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insoku w:val="0"/>
        <w:overflowPunct w:val="0"/>
        <w:spacing w:line="881" w:lineRule="exact"/>
        <w:ind w:left="0"/>
        <w:jc w:val="center"/>
        <w:rPr>
          <w:rFonts w:ascii="华文中宋" w:hAnsi="华文中宋" w:eastAsia="华文中宋"/>
          <w:b/>
          <w:color w:val="ED1C24"/>
          <w:w w:val="80"/>
          <w:sz w:val="72"/>
          <w:szCs w:val="72"/>
        </w:rPr>
      </w:pPr>
      <w:bookmarkStart w:id="0" w:name="_GoBack"/>
      <w:bookmarkEnd w:id="0"/>
      <w:r>
        <w:rPr>
          <w:color w:val="ED1C24"/>
          <w:lang/>
        </w:rPr>
        <mc:AlternateContent>
          <mc:Choice Requires="wpg">
            <w:drawing>
              <wp:anchor distT="0" distB="0" distL="114300" distR="114300" simplePos="0" relativeHeight="251659264" behindDoc="1" locked="0" layoutInCell="0" allowOverlap="1">
                <wp:simplePos x="0" y="0"/>
                <wp:positionH relativeFrom="page">
                  <wp:posOffset>716280</wp:posOffset>
                </wp:positionH>
                <wp:positionV relativeFrom="page">
                  <wp:posOffset>1668145</wp:posOffset>
                </wp:positionV>
                <wp:extent cx="6141085" cy="45085"/>
                <wp:effectExtent l="0" t="0" r="2540" b="12065"/>
                <wp:wrapNone/>
                <wp:docPr id="3" name="组合 2"/>
                <wp:cNvGraphicFramePr/>
                <a:graphic xmlns:a="http://schemas.openxmlformats.org/drawingml/2006/main">
                  <a:graphicData uri="http://schemas.microsoft.com/office/word/2010/wordprocessingGroup">
                    <wpg:wgp>
                      <wpg:cNvGrpSpPr/>
                      <wpg:grpSpPr>
                        <a:xfrm>
                          <a:off x="0" y="0"/>
                          <a:ext cx="6141085" cy="45085"/>
                          <a:chOff x="1128" y="2627"/>
                          <a:chExt cx="9671" cy="71"/>
                        </a:xfrm>
                      </wpg:grpSpPr>
                      <wps:wsp>
                        <wps:cNvPr id="1" name="任意多边形 3"/>
                        <wps:cNvSpPr/>
                        <wps:spPr>
                          <a:xfrm>
                            <a:off x="1143" y="2642"/>
                            <a:ext cx="9641" cy="20"/>
                          </a:xfrm>
                          <a:custGeom>
                            <a:avLst/>
                            <a:gdLst/>
                            <a:ahLst/>
                            <a:cxnLst/>
                            <a:pathLst>
                              <a:path w="9641" h="20">
                                <a:moveTo>
                                  <a:pt x="0" y="0"/>
                                </a:moveTo>
                                <a:lnTo>
                                  <a:pt x="9641" y="0"/>
                                </a:lnTo>
                              </a:path>
                            </a:pathLst>
                          </a:custGeom>
                          <a:noFill/>
                          <a:ln w="19050" cap="flat" cmpd="sng">
                            <a:solidFill>
                              <a:srgbClr val="ED1C24"/>
                            </a:solidFill>
                            <a:prstDash val="solid"/>
                            <a:headEnd type="none" w="med" len="med"/>
                            <a:tailEnd type="none" w="med" len="med"/>
                          </a:ln>
                        </wps:spPr>
                        <wps:bodyPr wrap="square" upright="1"/>
                      </wps:wsp>
                      <wps:wsp>
                        <wps:cNvPr id="2" name="任意多边形 4"/>
                        <wps:cNvSpPr/>
                        <wps:spPr>
                          <a:xfrm>
                            <a:off x="1143" y="2693"/>
                            <a:ext cx="9641" cy="20"/>
                          </a:xfrm>
                          <a:custGeom>
                            <a:avLst/>
                            <a:gdLst/>
                            <a:ahLst/>
                            <a:cxnLst/>
                            <a:pathLst>
                              <a:path w="9641" h="20">
                                <a:moveTo>
                                  <a:pt x="0" y="0"/>
                                </a:moveTo>
                                <a:lnTo>
                                  <a:pt x="9641" y="0"/>
                                </a:lnTo>
                              </a:path>
                            </a:pathLst>
                          </a:custGeom>
                          <a:noFill/>
                          <a:ln w="6350" cap="flat" cmpd="sng">
                            <a:solidFill>
                              <a:srgbClr val="ED1C24"/>
                            </a:solidFill>
                            <a:prstDash val="solid"/>
                            <a:headEnd type="none" w="med" len="med"/>
                            <a:tailEnd type="none" w="med" len="med"/>
                          </a:ln>
                        </wps:spPr>
                        <wps:bodyPr wrap="square" upright="1"/>
                      </wps:wsp>
                    </wpg:wgp>
                  </a:graphicData>
                </a:graphic>
              </wp:anchor>
            </w:drawing>
          </mc:Choice>
          <mc:Fallback>
            <w:pict>
              <v:group id="组合 2" o:spid="_x0000_s1026" o:spt="203" style="position:absolute;left:0pt;margin-left:56.4pt;margin-top:131.35pt;height:3.55pt;width:483.55pt;mso-position-horizontal-relative:page;mso-position-vertical-relative:page;z-index:-251657216;mso-width-relative:page;mso-height-relative:page;" coordorigin="1128,2627" coordsize="9671,71" o:allowincell="f" o:gfxdata="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MXlcKXbAAAADAEAAA8AAAAAAAAAAQAgAAAAIgAAAGRycy9kb3ducmV2LnhtbFBLAQIUABQA&#10;AAAIAIdO4kBC0nfp0QIAAIYIAAAOAAAAAAAAAAEAIAAAACoBAABkcnMvZTJvRG9jLnhtbFBLBQYA&#10;AAAABgAGAFkBAABtBgAAAAA=&#10;">
                <o:lock v:ext="edit" aspectratio="f"/>
                <v:shape id="任意多边形 3" o:spid="_x0000_s1026" o:spt="100" style="position:absolute;left:1143;top:2642;height:20;width:9641;" filled="f" stroked="t" coordsize="9641,20" o:gfxdata="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fnY/25AAAA2gAA&#10;AA8AAAAAAAAAAQAgAAAAIgAAAGRycy9kb3ducmV2LnhtbFBLAQIUABQAAAAIAIdO4kAzLwWeOwAA&#10;ADkAAAAQAAAAAAAAAAEAIAAAAAgBAABkcnMvc2hhcGV4bWwueG1sUEsFBgAAAAAGAAYAWwEAALID&#10;AAAAAA==&#10;" path="m0,0l9641,0e">
                  <v:fill on="f" focussize="0,0"/>
                  <v:stroke weight="1.5pt" color="#ED1C24" joinstyle="round"/>
                  <v:imagedata o:title=""/>
                  <o:lock v:ext="edit" aspectratio="f"/>
                </v:shape>
                <v:shape id="任意多边形 4" o:spid="_x0000_s1026" o:spt="100" style="position:absolute;left:1143;top:2693;height:20;width:9641;" filled="f" stroked="t" coordsize="9641,20" o:gfxdata="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n8g+e8AAAA&#10;2gAAAA8AAAAAAAAAAQAgAAAAIgAAAGRycy9kb3ducmV2LnhtbFBLAQIUABQAAAAIAIdO4kAzLwWe&#10;OwAAADkAAAAQAAAAAAAAAAEAIAAAAAsBAABkcnMvc2hhcGV4bWwueG1sUEsFBgAAAAAGAAYAWwEA&#10;ALUDAAAAAA==&#10;" path="m0,0l9641,0e">
                  <v:fill on="f" focussize="0,0"/>
                  <v:stroke weight="0.5pt" color="#ED1C24" joinstyle="round"/>
                  <v:imagedata o:title=""/>
                  <o:lock v:ext="edit" aspectratio="f"/>
                </v:shape>
              </v:group>
            </w:pict>
          </mc:Fallback>
        </mc:AlternateContent>
      </w:r>
      <w:r>
        <w:rPr>
          <w:color w:val="ED1C24"/>
          <w:lang/>
        </w:rPr>
        <mc:AlternateContent>
          <mc:Choice Requires="wpg">
            <w:drawing>
              <wp:anchor distT="0" distB="0" distL="114300" distR="114300" simplePos="0" relativeHeight="251660288" behindDoc="1" locked="0" layoutInCell="0" allowOverlap="1">
                <wp:simplePos x="0" y="0"/>
                <wp:positionH relativeFrom="page">
                  <wp:posOffset>713740</wp:posOffset>
                </wp:positionH>
                <wp:positionV relativeFrom="page">
                  <wp:posOffset>9926320</wp:posOffset>
                </wp:positionV>
                <wp:extent cx="6136640" cy="43815"/>
                <wp:effectExtent l="0" t="1270" r="6985" b="12065"/>
                <wp:wrapNone/>
                <wp:docPr id="6" name="组合 5"/>
                <wp:cNvGraphicFramePr/>
                <a:graphic xmlns:a="http://schemas.openxmlformats.org/drawingml/2006/main">
                  <a:graphicData uri="http://schemas.microsoft.com/office/word/2010/wordprocessingGroup">
                    <wpg:wgp>
                      <wpg:cNvGrpSpPr/>
                      <wpg:grpSpPr>
                        <a:xfrm>
                          <a:off x="0" y="0"/>
                          <a:ext cx="6136640" cy="43815"/>
                          <a:chOff x="1124" y="15635"/>
                          <a:chExt cx="9664" cy="69"/>
                        </a:xfrm>
                      </wpg:grpSpPr>
                      <wps:wsp>
                        <wps:cNvPr id="4" name="任意多边形 6"/>
                        <wps:cNvSpPr/>
                        <wps:spPr>
                          <a:xfrm>
                            <a:off x="1139" y="15689"/>
                            <a:ext cx="9634" cy="20"/>
                          </a:xfrm>
                          <a:custGeom>
                            <a:avLst/>
                            <a:gdLst/>
                            <a:ahLst/>
                            <a:cxnLst/>
                            <a:pathLst>
                              <a:path w="9634" h="20">
                                <a:moveTo>
                                  <a:pt x="0" y="0"/>
                                </a:moveTo>
                                <a:lnTo>
                                  <a:pt x="9633" y="0"/>
                                </a:lnTo>
                              </a:path>
                            </a:pathLst>
                          </a:custGeom>
                          <a:noFill/>
                          <a:ln w="19050" cap="flat" cmpd="sng">
                            <a:solidFill>
                              <a:srgbClr val="ED1C24"/>
                            </a:solidFill>
                            <a:prstDash val="solid"/>
                            <a:headEnd type="none" w="med" len="med"/>
                            <a:tailEnd type="none" w="med" len="med"/>
                          </a:ln>
                        </wps:spPr>
                        <wps:bodyPr wrap="square" upright="1"/>
                      </wps:wsp>
                      <wps:wsp>
                        <wps:cNvPr id="5" name="任意多边形 7"/>
                        <wps:cNvSpPr/>
                        <wps:spPr>
                          <a:xfrm>
                            <a:off x="1139" y="15640"/>
                            <a:ext cx="9634" cy="20"/>
                          </a:xfrm>
                          <a:custGeom>
                            <a:avLst/>
                            <a:gdLst/>
                            <a:ahLst/>
                            <a:cxnLst/>
                            <a:pathLst>
                              <a:path w="9634" h="20">
                                <a:moveTo>
                                  <a:pt x="0" y="0"/>
                                </a:moveTo>
                                <a:lnTo>
                                  <a:pt x="9633" y="0"/>
                                </a:lnTo>
                              </a:path>
                            </a:pathLst>
                          </a:custGeom>
                          <a:noFill/>
                          <a:ln w="6350" cap="flat" cmpd="sng">
                            <a:solidFill>
                              <a:srgbClr val="ED1C24"/>
                            </a:solidFill>
                            <a:prstDash val="solid"/>
                            <a:headEnd type="none" w="med" len="med"/>
                            <a:tailEnd type="none" w="med" len="med"/>
                          </a:ln>
                        </wps:spPr>
                        <wps:bodyPr wrap="square" upright="1"/>
                      </wps:wsp>
                    </wpg:wgp>
                  </a:graphicData>
                </a:graphic>
              </wp:anchor>
            </w:drawing>
          </mc:Choice>
          <mc:Fallback>
            <w:pict>
              <v:group id="组合 5" o:spid="_x0000_s1026" o:spt="203" style="position:absolute;left:0pt;margin-left:56.2pt;margin-top:781.6pt;height:3.45pt;width:483.2pt;mso-position-horizontal-relative:page;mso-position-vertical-relative:page;z-index:-251656192;mso-width-relative:page;mso-height-relative:page;" coordorigin="1124,15635" coordsize="9664,69" o:allowincell="f" o:gfxdata="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">
                <o:lock v:ext="edit" aspectratio="f"/>
                <v:shape id="任意多边形 6" o:spid="_x0000_s1026" o:spt="100" style="position:absolute;left:1139;top:15689;height:20;width:9634;" filled="f" stroked="t" coordsize="9634,20" o:gfxdata="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bP0A7sAAADa&#10;AAAADwAAAAAAAAABACAAAAAiAAAAZHJzL2Rvd25yZXYueG1sUEsBAhQAFAAAAAgAh07iQDMvBZ47&#10;AAAAOQAAABAAAAAAAAAAAQAgAAAACgEAAGRycy9zaGFwZXhtbC54bWxQSwUGAAAAAAYABgBbAQAA&#10;tAMAAAAA&#10;" path="m0,0l9633,0e">
                  <v:fill on="f" focussize="0,0"/>
                  <v:stroke weight="1.5pt" color="#ED1C24" joinstyle="round"/>
                  <v:imagedata o:title=""/>
                  <o:lock v:ext="edit" aspectratio="f"/>
                </v:shape>
                <v:shape id="任意多边形 7" o:spid="_x0000_s1026" o:spt="100" style="position:absolute;left:1139;top:15640;height:20;width:9634;" filled="f" stroked="t" coordsize="9634,20" o:gfxdata="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iJv4etwAAANoAAAAP&#10;AAAAAAAAAAEAIAAAACIAAABkcnMvZG93bnJldi54bWxQSwECFAAUAAAACACHTuJAMy8FnjsAAAA5&#10;AAAAEAAAAAAAAAABACAAAAAGAQAAZHJzL3NoYXBleG1sLnhtbFBLBQYAAAAABgAGAFsBAACwAwAA&#10;AAA=&#10;" path="m0,0l9633,0e">
                  <v:fill on="f" focussize="0,0"/>
                  <v:stroke weight="0.5pt" color="#ED1C24" joinstyle="round"/>
                  <v:imagedata o:title=""/>
                  <o:lock v:ext="edit" aspectratio="f"/>
                </v:shape>
              </v:group>
            </w:pict>
          </mc:Fallback>
        </mc:AlternateContent>
      </w:r>
      <w:r>
        <w:rPr>
          <w:rFonts w:hint="eastAsia" w:ascii="华文中宋" w:hAnsi="华文中宋" w:eastAsia="华文中宋"/>
          <w:b/>
          <w:color w:val="ED1C24"/>
          <w:w w:val="80"/>
          <w:sz w:val="72"/>
          <w:szCs w:val="72"/>
        </w:rPr>
        <w:t>北</w:t>
      </w:r>
      <w:r>
        <w:rPr>
          <w:rFonts w:ascii="华文中宋" w:hAnsi="华文中宋" w:eastAsia="华文中宋"/>
          <w:b/>
          <w:color w:val="ED1C24"/>
          <w:spacing w:val="93"/>
          <w:w w:val="80"/>
          <w:sz w:val="72"/>
          <w:szCs w:val="72"/>
        </w:rPr>
        <w:t xml:space="preserve"> </w:t>
      </w:r>
      <w:r>
        <w:rPr>
          <w:rFonts w:hint="eastAsia" w:ascii="华文中宋" w:hAnsi="华文中宋" w:eastAsia="华文中宋"/>
          <w:b/>
          <w:color w:val="ED1C24"/>
          <w:w w:val="80"/>
          <w:sz w:val="72"/>
          <w:szCs w:val="72"/>
        </w:rPr>
        <w:t>京</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交</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通</w:t>
      </w:r>
      <w:r>
        <w:rPr>
          <w:rFonts w:ascii="华文中宋" w:hAnsi="华文中宋" w:eastAsia="华文中宋"/>
          <w:b/>
          <w:color w:val="ED1C24"/>
          <w:spacing w:val="93"/>
          <w:w w:val="80"/>
          <w:sz w:val="72"/>
          <w:szCs w:val="72"/>
        </w:rPr>
        <w:t xml:space="preserve"> </w:t>
      </w:r>
      <w:r>
        <w:rPr>
          <w:rFonts w:hint="eastAsia" w:ascii="华文中宋" w:hAnsi="华文中宋" w:eastAsia="华文中宋"/>
          <w:b/>
          <w:color w:val="ED1C24"/>
          <w:w w:val="80"/>
          <w:sz w:val="72"/>
          <w:szCs w:val="72"/>
        </w:rPr>
        <w:t>大</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学</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部</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处</w:t>
      </w:r>
      <w:r>
        <w:rPr>
          <w:rFonts w:ascii="华文中宋" w:hAnsi="华文中宋" w:eastAsia="华文中宋"/>
          <w:b/>
          <w:color w:val="ED1C24"/>
          <w:spacing w:val="93"/>
          <w:w w:val="80"/>
          <w:sz w:val="72"/>
          <w:szCs w:val="72"/>
        </w:rPr>
        <w:t xml:space="preserve"> </w:t>
      </w:r>
      <w:r>
        <w:rPr>
          <w:rFonts w:hint="eastAsia" w:ascii="华文中宋" w:hAnsi="华文中宋" w:eastAsia="华文中宋"/>
          <w:b/>
          <w:color w:val="ED1C24"/>
          <w:w w:val="80"/>
          <w:sz w:val="72"/>
          <w:szCs w:val="72"/>
        </w:rPr>
        <w:t>函</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件</w:t>
      </w:r>
    </w:p>
    <w:p>
      <w:pPr>
        <w:pStyle w:val="2"/>
        <w:kinsoku w:val="0"/>
        <w:overflowPunct w:val="0"/>
        <w:ind w:left="221"/>
        <w:rPr>
          <w:color w:val="ED1C24"/>
          <w:w w:val="80"/>
          <w:sz w:val="28"/>
          <w:szCs w:val="28"/>
        </w:rPr>
      </w:pPr>
    </w:p>
    <w:p>
      <w:pPr>
        <w:spacing w:line="360" w:lineRule="auto"/>
        <w:jc w:val="right"/>
        <w:rPr>
          <w:rFonts w:hint="eastAsia" w:ascii="仿宋_GB2312" w:hAnsi="华文中宋" w:eastAsia="仿宋_GB2312"/>
          <w:sz w:val="32"/>
          <w:szCs w:val="32"/>
        </w:rPr>
      </w:pPr>
      <w:r>
        <w:rPr>
          <w:rFonts w:hint="eastAsia" w:ascii="仿宋_GB2312" w:hAnsi="华文中宋" w:eastAsia="仿宋_GB2312"/>
          <w:sz w:val="32"/>
          <w:szCs w:val="32"/>
        </w:rPr>
        <w:t>本科生院〔2023〕</w:t>
      </w:r>
      <w:r>
        <w:rPr>
          <w:rFonts w:hint="eastAsia" w:ascii="仿宋_GB2312" w:hAnsi="华文中宋" w:eastAsia="仿宋_GB2312"/>
          <w:sz w:val="32"/>
          <w:szCs w:val="32"/>
          <w:lang w:val="en-US" w:eastAsia="zh-CN"/>
        </w:rPr>
        <w:t>112</w:t>
      </w:r>
      <w:r>
        <w:rPr>
          <w:rFonts w:hint="eastAsia" w:ascii="仿宋_GB2312" w:hAnsi="华文中宋" w:eastAsia="仿宋_GB2312"/>
          <w:sz w:val="32"/>
          <w:szCs w:val="32"/>
        </w:rPr>
        <w:t>号</w:t>
      </w:r>
    </w:p>
    <w:p>
      <w:pPr>
        <w:snapToGrid w:val="0"/>
        <w:spacing w:line="560" w:lineRule="exact"/>
        <w:jc w:val="center"/>
        <w:rPr>
          <w:rFonts w:hint="eastAsia" w:ascii="华文中宋" w:hAnsi="华文中宋" w:eastAsia="华文中宋"/>
          <w:b/>
          <w:sz w:val="36"/>
          <w:szCs w:val="36"/>
        </w:rPr>
      </w:pPr>
      <w:r>
        <w:rPr>
          <w:rFonts w:hint="eastAsia" w:ascii="华文中宋" w:hAnsi="华文中宋" w:eastAsia="华文中宋"/>
          <w:b/>
          <w:sz w:val="36"/>
          <w:szCs w:val="36"/>
        </w:rPr>
        <w:t>关于举办2023年“外研社·国才杯”外语能力大赛</w:t>
      </w:r>
    </w:p>
    <w:p>
      <w:pPr>
        <w:snapToGrid w:val="0"/>
        <w:spacing w:line="560" w:lineRule="exact"/>
        <w:jc w:val="center"/>
        <w:rPr>
          <w:rFonts w:hint="eastAsia" w:ascii="仿宋_GB2312" w:eastAsia="仿宋_GB2312"/>
          <w:b/>
          <w:bCs/>
          <w:sz w:val="28"/>
          <w:szCs w:val="28"/>
        </w:rPr>
      </w:pPr>
      <w:r>
        <w:rPr>
          <w:rFonts w:hint="eastAsia" w:ascii="华文中宋" w:hAnsi="华文中宋" w:eastAsia="华文中宋"/>
          <w:b/>
          <w:sz w:val="36"/>
          <w:szCs w:val="36"/>
        </w:rPr>
        <w:t>英语演讲比赛北京交通大学选拔赛的通知</w:t>
      </w:r>
    </w:p>
    <w:p>
      <w:pPr>
        <w:snapToGrid w:val="0"/>
        <w:spacing w:line="560" w:lineRule="exact"/>
        <w:rPr>
          <w:rFonts w:eastAsia="仿宋_GB2312"/>
          <w:b/>
          <w:sz w:val="28"/>
          <w:szCs w:val="28"/>
        </w:rPr>
      </w:pPr>
      <w:r>
        <w:rPr>
          <w:rFonts w:hint="eastAsia" w:eastAsia="仿宋_GB2312"/>
          <w:b/>
          <w:sz w:val="28"/>
          <w:szCs w:val="28"/>
        </w:rPr>
        <w:t>各学院:</w:t>
      </w:r>
    </w:p>
    <w:p>
      <w:pPr>
        <w:tabs>
          <w:tab w:val="left" w:pos="1755"/>
        </w:tabs>
        <w:snapToGrid w:val="0"/>
        <w:spacing w:before="120" w:beforeLines="50" w:line="300" w:lineRule="auto"/>
        <w:ind w:right="360" w:rightChars="150" w:firstLine="480" w:firstLineChars="200"/>
        <w:rPr>
          <w:rFonts w:hint="eastAsia" w:eastAsia="仿宋_GB2312" w:cs="Times New Roman"/>
          <w:szCs w:val="28"/>
        </w:rPr>
      </w:pPr>
      <w:r>
        <w:rPr>
          <w:rFonts w:hint="eastAsia" w:eastAsia="仿宋_GB2312" w:cs="Times New Roman"/>
          <w:szCs w:val="28"/>
        </w:rPr>
        <w:t>为了选拔我校参加2023年“外研社·国才杯”外语能力大赛英语演讲比赛参赛选手，学校定于9月至10月举办2023年“外研社·国才杯”外语能力大赛英语演讲比赛北京交通大学选拔赛。现将有关事项通知如下：</w:t>
      </w:r>
    </w:p>
    <w:p>
      <w:pPr>
        <w:spacing w:line="300" w:lineRule="auto"/>
        <w:jc w:val="both"/>
        <w:rPr>
          <w:rFonts w:ascii="仿宋_GB2312" w:eastAsia="仿宋_GB2312"/>
          <w:b/>
          <w:bCs/>
          <w:sz w:val="28"/>
          <w:szCs w:val="28"/>
        </w:rPr>
      </w:pPr>
      <w:r>
        <w:rPr>
          <w:rFonts w:hint="eastAsia" w:ascii="仿宋_GB2312" w:eastAsia="仿宋_GB2312"/>
          <w:b/>
          <w:bCs/>
          <w:sz w:val="28"/>
          <w:szCs w:val="28"/>
        </w:rPr>
        <w:t>一、竞赛目的</w:t>
      </w:r>
    </w:p>
    <w:p>
      <w:pPr>
        <w:tabs>
          <w:tab w:val="left" w:pos="1755"/>
        </w:tabs>
        <w:snapToGrid w:val="0"/>
        <w:spacing w:before="120" w:beforeLines="50" w:line="300" w:lineRule="auto"/>
        <w:ind w:right="360" w:rightChars="150" w:firstLine="480" w:firstLineChars="200"/>
        <w:rPr>
          <w:rFonts w:hint="eastAsia" w:eastAsia="仿宋_GB2312"/>
          <w:szCs w:val="28"/>
        </w:rPr>
      </w:pPr>
      <w:r>
        <w:rPr>
          <w:rFonts w:hint="eastAsia" w:eastAsia="仿宋_GB2312"/>
          <w:szCs w:val="28"/>
        </w:rPr>
        <w:t>2023“外研社·国才杯”全国大学生外语能力大赛旨在深入贯彻党的二十大精神，落实立德树人根本任务，为国家培养更多有家国情怀、有全球视野、有专业本领的高水平国际化人才，为加强我国国际传播能力建设、推动构建人类命运共同体提供人才支撑。</w:t>
      </w:r>
    </w:p>
    <w:p>
      <w:pPr>
        <w:tabs>
          <w:tab w:val="left" w:pos="1755"/>
        </w:tabs>
        <w:snapToGrid w:val="0"/>
        <w:spacing w:before="120" w:beforeLines="50" w:line="300" w:lineRule="auto"/>
        <w:ind w:right="360" w:rightChars="150" w:firstLine="480" w:firstLineChars="200"/>
        <w:rPr>
          <w:rFonts w:eastAsia="仿宋_GB2312"/>
          <w:szCs w:val="28"/>
        </w:rPr>
      </w:pPr>
      <w:r>
        <w:rPr>
          <w:rFonts w:hint="eastAsia" w:eastAsia="仿宋_GB2312"/>
          <w:szCs w:val="28"/>
        </w:rPr>
        <w:t>该项大赛是我国同类比赛中最具权威、级别最高者，北京赛区比赛指导单位为北京市教育委员会高等教育处，主办单位为北京市高等教育学会大学英语研究会及外语教学与研究出版社。大赛包括演讲、写作、阅读、笔译、口译等5项赛事，均已获得我校本科生院认证。</w:t>
      </w:r>
    </w:p>
    <w:p>
      <w:pPr>
        <w:tabs>
          <w:tab w:val="left" w:pos="1755"/>
        </w:tabs>
        <w:snapToGrid w:val="0"/>
        <w:spacing w:before="120" w:beforeLines="50" w:line="300" w:lineRule="auto"/>
        <w:ind w:right="360" w:rightChars="150" w:firstLine="480" w:firstLineChars="200"/>
        <w:rPr>
          <w:rFonts w:ascii="仿宋_GB2312" w:eastAsia="仿宋_GB2312"/>
          <w:b/>
          <w:bCs/>
          <w:sz w:val="28"/>
          <w:szCs w:val="28"/>
        </w:rPr>
      </w:pPr>
      <w:r>
        <w:rPr>
          <w:rFonts w:hint="eastAsia" w:eastAsia="仿宋_GB2312"/>
          <w:szCs w:val="28"/>
        </w:rPr>
        <w:t>英语演讲比赛旨在引导学生勤奋学习，学以致用，不断提高外语听说技能，积极参与国际交流，讲好中国故事，吸引各国优秀文化，增强创新意识和实践能力。同时为学生提供学习、提高英语口语的机会，为各大高校的英语学习交流搭建一个良好平台。</w:t>
      </w:r>
    </w:p>
    <w:p>
      <w:pPr>
        <w:tabs>
          <w:tab w:val="left" w:pos="1755"/>
        </w:tabs>
        <w:snapToGrid w:val="0"/>
        <w:spacing w:before="120" w:beforeLines="50" w:line="300" w:lineRule="auto"/>
        <w:ind w:right="360" w:rightChars="150"/>
        <w:rPr>
          <w:rFonts w:ascii="仿宋_GB2312" w:eastAsia="仿宋_GB2312"/>
          <w:b/>
          <w:bCs/>
          <w:sz w:val="28"/>
          <w:szCs w:val="28"/>
        </w:rPr>
      </w:pPr>
      <w:r>
        <w:rPr>
          <w:rFonts w:hint="eastAsia" w:ascii="仿宋_GB2312" w:eastAsia="仿宋_GB2312"/>
          <w:b/>
          <w:bCs/>
          <w:sz w:val="28"/>
          <w:szCs w:val="28"/>
        </w:rPr>
        <w:t>二、竞赛组织机构</w:t>
      </w:r>
    </w:p>
    <w:p>
      <w:pPr>
        <w:tabs>
          <w:tab w:val="left" w:pos="1755"/>
        </w:tabs>
        <w:snapToGrid w:val="0"/>
        <w:spacing w:before="120" w:beforeLines="50" w:line="300" w:lineRule="auto"/>
        <w:ind w:right="360" w:rightChars="150" w:firstLine="480" w:firstLineChars="200"/>
        <w:rPr>
          <w:rFonts w:ascii="仿宋_GB2312" w:eastAsia="仿宋_GB2312"/>
          <w:b/>
          <w:bCs/>
          <w:sz w:val="28"/>
          <w:szCs w:val="28"/>
        </w:rPr>
      </w:pPr>
      <w:r>
        <w:rPr>
          <w:rFonts w:hint="eastAsia" w:ascii="仿宋_GB2312" w:eastAsia="仿宋_GB2312"/>
        </w:rPr>
        <w:t>本竞赛由北京交通大学“外研社</w:t>
      </w:r>
      <w:r>
        <w:rPr>
          <w:rFonts w:hint="eastAsia" w:ascii="仿宋" w:hAnsi="仿宋" w:eastAsia="仿宋"/>
        </w:rPr>
        <w:t>·</w:t>
      </w:r>
      <w:r>
        <w:rPr>
          <w:rFonts w:hint="eastAsia" w:ascii="仿宋_GB2312" w:eastAsia="仿宋_GB2312"/>
        </w:rPr>
        <w:t>国才杯”外语能力大赛组委会主办，语言与传播学院承办。设评审专家工作组。</w:t>
      </w:r>
    </w:p>
    <w:p>
      <w:pPr>
        <w:tabs>
          <w:tab w:val="left" w:pos="1755"/>
        </w:tabs>
        <w:snapToGrid w:val="0"/>
        <w:spacing w:before="120" w:beforeLines="50" w:after="120" w:afterLines="50" w:line="300" w:lineRule="auto"/>
        <w:ind w:right="360" w:rightChars="150"/>
        <w:rPr>
          <w:rFonts w:ascii="仿宋_GB2312" w:eastAsia="仿宋_GB2312"/>
          <w:b/>
          <w:bCs/>
          <w:sz w:val="28"/>
          <w:szCs w:val="28"/>
        </w:rPr>
      </w:pPr>
      <w:r>
        <w:rPr>
          <w:rFonts w:hint="eastAsia" w:ascii="仿宋_GB2312" w:eastAsia="仿宋_GB2312"/>
          <w:b/>
          <w:bCs/>
          <w:sz w:val="28"/>
          <w:szCs w:val="28"/>
        </w:rPr>
        <w:t>三、参赛人员要求</w:t>
      </w:r>
    </w:p>
    <w:p>
      <w:pPr>
        <w:spacing w:line="300" w:lineRule="auto"/>
        <w:ind w:firstLine="480" w:firstLineChars="200"/>
        <w:jc w:val="both"/>
        <w:rPr>
          <w:rFonts w:eastAsia="仿宋_GB2312"/>
          <w:szCs w:val="28"/>
        </w:rPr>
      </w:pPr>
      <w:r>
        <w:rPr>
          <w:rFonts w:hint="eastAsia" w:eastAsia="仿宋_GB2312"/>
          <w:szCs w:val="28"/>
        </w:rPr>
        <w:t>北京交通大学2023年9月在校注册的本科大学生均可报名。</w:t>
      </w:r>
    </w:p>
    <w:p>
      <w:pPr>
        <w:tabs>
          <w:tab w:val="left" w:pos="1755"/>
        </w:tabs>
        <w:snapToGrid w:val="0"/>
        <w:spacing w:before="120" w:beforeLines="50" w:line="300" w:lineRule="auto"/>
        <w:ind w:right="360" w:rightChars="150"/>
        <w:rPr>
          <w:rFonts w:ascii="仿宋_GB2312" w:eastAsia="仿宋_GB2312"/>
          <w:b/>
          <w:bCs/>
          <w:sz w:val="28"/>
          <w:szCs w:val="28"/>
        </w:rPr>
      </w:pPr>
      <w:r>
        <w:rPr>
          <w:rFonts w:hint="eastAsia" w:ascii="仿宋_GB2312" w:eastAsia="仿宋_GB2312"/>
          <w:b/>
          <w:bCs/>
          <w:sz w:val="28"/>
          <w:szCs w:val="28"/>
        </w:rPr>
        <w:t>四、竞赛方式、内容及要求</w:t>
      </w:r>
    </w:p>
    <w:p>
      <w:pPr>
        <w:widowControl/>
        <w:spacing w:after="120" w:afterLines="50" w:line="520" w:lineRule="atLeast"/>
        <w:ind w:firstLine="482"/>
        <w:rPr>
          <w:color w:val="000000"/>
        </w:rPr>
      </w:pPr>
      <w:r>
        <w:rPr>
          <w:rFonts w:hint="eastAsia" w:ascii="仿宋_GB2312" w:eastAsia="仿宋_GB2312" w:cs="仿宋_GB2312"/>
          <w:b/>
          <w:bCs/>
          <w:color w:val="000000"/>
          <w:lang w:bidi="ar"/>
        </w:rPr>
        <w:t>（一）</w:t>
      </w:r>
      <w:r>
        <w:rPr>
          <w:rFonts w:hint="eastAsia" w:ascii="仿宋" w:hAnsi="仿宋" w:eastAsia="仿宋" w:cs="仿宋"/>
          <w:b/>
          <w:bCs/>
          <w:color w:val="000000"/>
          <w:lang w:bidi="ar"/>
        </w:rPr>
        <w:t>选拔赛初赛</w:t>
      </w:r>
    </w:p>
    <w:p>
      <w:pPr>
        <w:spacing w:line="300" w:lineRule="auto"/>
        <w:ind w:firstLine="480" w:firstLineChars="200"/>
        <w:jc w:val="both"/>
        <w:rPr>
          <w:rFonts w:ascii="仿宋_GB2312" w:eastAsia="仿宋_GB2312"/>
          <w:szCs w:val="28"/>
        </w:rPr>
      </w:pPr>
      <w:r>
        <w:rPr>
          <w:rFonts w:hint="eastAsia" w:ascii="仿宋_GB2312" w:eastAsia="仿宋_GB2312"/>
          <w:szCs w:val="28"/>
        </w:rPr>
        <w:t>初赛为定题演讲，演讲题目：</w:t>
      </w:r>
      <w:r>
        <w:rPr>
          <w:rFonts w:hint="eastAsia" w:eastAsia="仿宋_GB2312"/>
          <w:b/>
          <w:szCs w:val="28"/>
        </w:rPr>
        <w:t>The Chinese Path to Modernization</w:t>
      </w:r>
      <w:r>
        <w:rPr>
          <w:rFonts w:hint="eastAsia" w:ascii="仿宋_GB2312" w:eastAsia="仿宋_GB2312"/>
        </w:rPr>
        <w:t>，时长3分钟，</w:t>
      </w:r>
      <w:r>
        <w:rPr>
          <w:rFonts w:hint="eastAsia" w:ascii="仿宋_GB2312" w:eastAsia="仿宋_GB2312"/>
          <w:szCs w:val="28"/>
        </w:rPr>
        <w:t>详情参见大赛官网</w:t>
      </w:r>
      <w:r>
        <w:rPr>
          <w:rFonts w:eastAsia="仿宋_GB2312"/>
          <w:szCs w:val="28"/>
        </w:rPr>
        <w:t>https://uchallenge.unipus.cn/c/2023-03-25/516918.shtml</w:t>
      </w:r>
      <w:r>
        <w:rPr>
          <w:rFonts w:hint="eastAsia" w:ascii="仿宋_GB2312" w:eastAsia="仿宋_GB2312"/>
          <w:szCs w:val="28"/>
        </w:rPr>
        <w:t>）。参赛选手需根据以上题目自拟演讲稿，自行录制演讲视频，</w:t>
      </w:r>
      <w:r>
        <w:rPr>
          <w:rFonts w:hint="eastAsia" w:ascii="仿宋_GB2312" w:eastAsia="仿宋_GB2312"/>
          <w:b/>
          <w:szCs w:val="28"/>
        </w:rPr>
        <w:t xml:space="preserve">并将视频文件发送到 </w:t>
      </w:r>
      <w:r>
        <w:rPr>
          <w:rFonts w:hint="eastAsia" w:ascii="仿宋_GB2312" w:eastAsia="仿宋_GB2312"/>
          <w:b/>
          <w:color w:val="FF0000"/>
          <w:szCs w:val="28"/>
        </w:rPr>
        <w:t>22241241</w:t>
      </w:r>
      <w:r>
        <w:rPr>
          <w:rFonts w:hint="eastAsia" w:ascii="仿宋_GB2312" w:eastAsia="仿宋_GB2312"/>
          <w:b/>
          <w:szCs w:val="28"/>
        </w:rPr>
        <w:t>@bjtu.deu.cn。视频发送截止时间2023年</w:t>
      </w:r>
      <w:r>
        <w:rPr>
          <w:rFonts w:hint="eastAsia" w:ascii="仿宋_GB2312" w:eastAsia="仿宋_GB2312"/>
          <w:b/>
          <w:color w:val="FF0000"/>
          <w:szCs w:val="28"/>
        </w:rPr>
        <w:t>10月4日23时</w:t>
      </w:r>
      <w:r>
        <w:rPr>
          <w:rFonts w:hint="eastAsia" w:ascii="仿宋_GB2312" w:eastAsia="仿宋_GB2312"/>
          <w:b/>
          <w:szCs w:val="28"/>
        </w:rPr>
        <w:t>，以收到时间为准</w:t>
      </w:r>
      <w:r>
        <w:rPr>
          <w:rFonts w:hint="eastAsia" w:ascii="仿宋_GB2312" w:eastAsia="仿宋_GB2312"/>
          <w:szCs w:val="28"/>
        </w:rPr>
        <w:t>。通过初赛，选拔12名优秀选手参加校级决赛。</w:t>
      </w:r>
    </w:p>
    <w:p>
      <w:pPr>
        <w:spacing w:line="520" w:lineRule="exact"/>
        <w:ind w:firstLine="482" w:firstLineChars="200"/>
        <w:jc w:val="both"/>
        <w:rPr>
          <w:rFonts w:hint="eastAsia" w:ascii="仿宋_GB2312" w:eastAsia="仿宋_GB2312"/>
          <w:b/>
          <w:szCs w:val="28"/>
        </w:rPr>
      </w:pPr>
      <w:r>
        <w:rPr>
          <w:rFonts w:hint="eastAsia" w:ascii="仿宋_GB2312" w:eastAsia="仿宋_GB2312" w:cs="仿宋_GB2312"/>
          <w:b/>
          <w:bCs/>
          <w:color w:val="000000"/>
          <w:lang w:bidi="ar"/>
        </w:rPr>
        <w:t>（二）</w:t>
      </w:r>
      <w:r>
        <w:rPr>
          <w:rFonts w:hint="eastAsia" w:ascii="仿宋" w:hAnsi="仿宋" w:eastAsia="仿宋" w:cs="仿宋"/>
          <w:b/>
          <w:bCs/>
          <w:color w:val="000000"/>
          <w:lang w:bidi="ar"/>
        </w:rPr>
        <w:t>选拔赛</w:t>
      </w:r>
      <w:r>
        <w:rPr>
          <w:rFonts w:hint="eastAsia" w:ascii="仿宋_GB2312" w:eastAsia="仿宋_GB2312"/>
          <w:b/>
          <w:szCs w:val="28"/>
        </w:rPr>
        <w:t>决赛：</w:t>
      </w:r>
    </w:p>
    <w:p>
      <w:pPr>
        <w:spacing w:line="520" w:lineRule="exact"/>
        <w:ind w:firstLine="482" w:firstLineChars="200"/>
        <w:jc w:val="both"/>
        <w:rPr>
          <w:rFonts w:hint="eastAsia" w:ascii="仿宋_GB2312" w:eastAsia="仿宋_GB2312"/>
          <w:b/>
          <w:szCs w:val="28"/>
        </w:rPr>
      </w:pPr>
      <w:r>
        <w:rPr>
          <w:rFonts w:hint="eastAsia" w:ascii="仿宋_GB2312" w:eastAsia="仿宋_GB2312"/>
          <w:b/>
          <w:szCs w:val="28"/>
        </w:rPr>
        <w:t>时间：2023年10月13日</w:t>
      </w:r>
    </w:p>
    <w:p>
      <w:pPr>
        <w:spacing w:after="120" w:afterLines="50" w:line="300" w:lineRule="auto"/>
        <w:ind w:firstLine="480" w:firstLineChars="200"/>
        <w:jc w:val="both"/>
        <w:rPr>
          <w:rFonts w:hint="eastAsia" w:ascii="仿宋" w:hAnsi="仿宋" w:eastAsia="仿宋" w:cs="仿宋"/>
          <w:color w:val="000000"/>
          <w:lang w:bidi="ar"/>
        </w:rPr>
      </w:pPr>
      <w:r>
        <w:rPr>
          <w:rFonts w:hint="eastAsia" w:eastAsia="仿宋_GB2312"/>
          <w:szCs w:val="28"/>
        </w:rPr>
        <w:t>选拔赛决赛内容包括定题演讲（时间3分钟，演讲题目</w:t>
      </w:r>
      <w:r>
        <w:rPr>
          <w:rFonts w:eastAsia="仿宋_GB2312"/>
          <w:b/>
          <w:szCs w:val="28"/>
        </w:rPr>
        <w:t>The Chinese Path to Modernization</w:t>
      </w:r>
      <w:r>
        <w:rPr>
          <w:rFonts w:hint="eastAsia" w:eastAsia="仿宋_GB2312"/>
          <w:szCs w:val="28"/>
        </w:rPr>
        <w:t>，参赛选手需提前准备演讲稿）、即兴演讲（时间2分钟，选手上场前15分钟现场抽题准备）和互动问答（时间1</w:t>
      </w:r>
      <w:r>
        <w:rPr>
          <w:rFonts w:eastAsia="仿宋_GB2312"/>
          <w:szCs w:val="28"/>
        </w:rPr>
        <w:t>.5</w:t>
      </w:r>
      <w:r>
        <w:rPr>
          <w:rFonts w:hint="eastAsia" w:eastAsia="仿宋_GB2312"/>
          <w:szCs w:val="28"/>
        </w:rPr>
        <w:t>分钟）。</w:t>
      </w:r>
    </w:p>
    <w:p>
      <w:pPr>
        <w:tabs>
          <w:tab w:val="left" w:pos="1755"/>
        </w:tabs>
        <w:snapToGrid w:val="0"/>
        <w:spacing w:before="240" w:beforeLines="100" w:line="300" w:lineRule="auto"/>
        <w:ind w:right="360" w:rightChars="150"/>
        <w:rPr>
          <w:rFonts w:hint="eastAsia" w:ascii="仿宋_GB2312" w:eastAsia="仿宋_GB2312"/>
          <w:b/>
          <w:bCs/>
          <w:sz w:val="28"/>
          <w:szCs w:val="28"/>
        </w:rPr>
      </w:pPr>
      <w:r>
        <w:rPr>
          <w:rFonts w:hint="eastAsia" w:ascii="仿宋_GB2312" w:eastAsia="仿宋_GB2312"/>
          <w:b/>
          <w:bCs/>
          <w:sz w:val="28"/>
          <w:szCs w:val="28"/>
        </w:rPr>
        <w:t>五、竞赛报名</w:t>
      </w:r>
    </w:p>
    <w:p>
      <w:pPr>
        <w:widowControl/>
        <w:spacing w:line="300" w:lineRule="auto"/>
        <w:ind w:firstLine="482"/>
        <w:rPr>
          <w:rFonts w:ascii="仿宋_GB2312" w:eastAsia="仿宋_GB2312" w:cs="仿宋_GB2312"/>
          <w:b/>
          <w:bCs/>
          <w:color w:val="000000"/>
          <w:lang w:bidi="ar"/>
        </w:rPr>
      </w:pPr>
      <w:r>
        <w:rPr>
          <w:rFonts w:hint="eastAsia" w:eastAsia="仿宋_GB2312"/>
          <w:szCs w:val="28"/>
        </w:rPr>
        <w:t>报名截止时间：</w:t>
      </w:r>
      <w:r>
        <w:rPr>
          <w:rFonts w:hint="eastAsia" w:ascii="仿宋_GB2312" w:eastAsia="仿宋_GB2312" w:cs="仿宋_GB2312"/>
          <w:b/>
          <w:bCs/>
          <w:color w:val="000000"/>
          <w:lang w:bidi="ar"/>
        </w:rPr>
        <w:t>竞赛官网报名截止</w:t>
      </w:r>
      <w:r>
        <w:rPr>
          <w:b/>
          <w:bCs/>
          <w:color w:val="000000"/>
          <w:lang w:bidi="ar"/>
        </w:rPr>
        <w:t>2023</w:t>
      </w:r>
      <w:r>
        <w:rPr>
          <w:rFonts w:hint="eastAsia" w:ascii="仿宋_GB2312" w:eastAsia="仿宋_GB2312" w:cs="仿宋_GB2312"/>
          <w:b/>
          <w:bCs/>
          <w:color w:val="000000"/>
          <w:lang w:bidi="ar"/>
        </w:rPr>
        <w:t>年</w:t>
      </w:r>
      <w:r>
        <w:rPr>
          <w:b/>
          <w:bCs/>
          <w:color w:val="FF0000"/>
          <w:lang w:bidi="ar"/>
        </w:rPr>
        <w:t>10</w:t>
      </w:r>
      <w:r>
        <w:rPr>
          <w:rFonts w:hint="eastAsia" w:ascii="仿宋_GB2312" w:eastAsia="仿宋_GB2312" w:cs="仿宋_GB2312"/>
          <w:b/>
          <w:bCs/>
          <w:color w:val="FF0000"/>
          <w:lang w:bidi="ar"/>
        </w:rPr>
        <w:t>月</w:t>
      </w:r>
      <w:r>
        <w:rPr>
          <w:b/>
          <w:bCs/>
          <w:color w:val="FF0000"/>
          <w:lang w:bidi="ar"/>
        </w:rPr>
        <w:t>8</w:t>
      </w:r>
      <w:r>
        <w:rPr>
          <w:rFonts w:hint="eastAsia" w:ascii="仿宋_GB2312" w:eastAsia="仿宋_GB2312" w:cs="仿宋_GB2312"/>
          <w:b/>
          <w:bCs/>
          <w:color w:val="FF0000"/>
          <w:lang w:bidi="ar"/>
        </w:rPr>
        <w:t>日</w:t>
      </w:r>
    </w:p>
    <w:p>
      <w:pPr>
        <w:spacing w:line="300" w:lineRule="auto"/>
        <w:ind w:firstLine="482" w:firstLineChars="200"/>
        <w:jc w:val="both"/>
        <w:rPr>
          <w:rFonts w:eastAsia="仿宋_GB2312"/>
          <w:szCs w:val="28"/>
        </w:rPr>
      </w:pPr>
      <w:r>
        <w:rPr>
          <w:rFonts w:ascii="仿宋_GB2312" w:eastAsia="仿宋_GB2312" w:cs="仿宋_GB2312"/>
          <w:b/>
          <w:bCs/>
          <w:color w:val="000000"/>
          <w:lang w:bidi="ar"/>
        </w:rPr>
        <w:t xml:space="preserve">              </w:t>
      </w:r>
      <w:r>
        <w:rPr>
          <w:rFonts w:hint="eastAsia" w:ascii="仿宋_GB2312" w:eastAsia="仿宋_GB2312" w:cs="仿宋_GB2312"/>
          <w:b/>
          <w:bCs/>
          <w:color w:val="000000"/>
          <w:lang w:bidi="ar"/>
        </w:rPr>
        <w:t>本科生院学科竞赛系统报名截止</w:t>
      </w:r>
      <w:r>
        <w:rPr>
          <w:rFonts w:hint="eastAsia" w:eastAsia="仿宋_GB2312"/>
          <w:b/>
          <w:szCs w:val="28"/>
        </w:rPr>
        <w:t>2</w:t>
      </w:r>
      <w:r>
        <w:rPr>
          <w:rFonts w:eastAsia="仿宋_GB2312"/>
          <w:b/>
          <w:szCs w:val="28"/>
        </w:rPr>
        <w:t>023年</w:t>
      </w:r>
      <w:r>
        <w:rPr>
          <w:rFonts w:hint="eastAsia" w:eastAsia="仿宋_GB2312"/>
          <w:b/>
          <w:color w:val="FF0000"/>
          <w:szCs w:val="28"/>
        </w:rPr>
        <w:t>1</w:t>
      </w:r>
      <w:r>
        <w:rPr>
          <w:rFonts w:eastAsia="仿宋_GB2312"/>
          <w:b/>
          <w:color w:val="FF0000"/>
          <w:szCs w:val="28"/>
        </w:rPr>
        <w:t>0月1</w:t>
      </w:r>
      <w:r>
        <w:rPr>
          <w:rFonts w:hint="eastAsia" w:eastAsia="仿宋_GB2312"/>
          <w:b/>
          <w:color w:val="FF0000"/>
          <w:szCs w:val="28"/>
        </w:rPr>
        <w:t>0日</w:t>
      </w:r>
    </w:p>
    <w:p>
      <w:pPr>
        <w:spacing w:line="300" w:lineRule="auto"/>
        <w:ind w:firstLine="480" w:firstLineChars="200"/>
        <w:jc w:val="both"/>
        <w:rPr>
          <w:rFonts w:ascii="仿宋_GB2312" w:eastAsia="仿宋_GB2312" w:cs="仿宋_GB2312"/>
          <w:color w:val="000000"/>
          <w:lang w:bidi="ar"/>
        </w:rPr>
      </w:pPr>
      <w:r>
        <w:rPr>
          <w:rFonts w:hint="eastAsia" w:ascii="仿宋" w:hAnsi="仿宋" w:eastAsia="仿宋" w:cs="仿宋"/>
          <w:color w:val="000000"/>
          <w:lang w:bidi="ar"/>
        </w:rPr>
        <w:t>有意</w:t>
      </w:r>
      <w:r>
        <w:rPr>
          <w:rFonts w:hint="eastAsia" w:ascii="仿宋_GB2312" w:eastAsia="仿宋_GB2312" w:cs="仿宋_GB2312"/>
          <w:color w:val="000000"/>
          <w:lang w:bidi="ar"/>
        </w:rPr>
        <w:t>参赛的同学，必须完成双报名：</w:t>
      </w:r>
    </w:p>
    <w:p>
      <w:pPr>
        <w:spacing w:line="300" w:lineRule="auto"/>
        <w:ind w:firstLine="480" w:firstLineChars="200"/>
        <w:jc w:val="both"/>
        <w:rPr>
          <w:rFonts w:eastAsia="仿宋_GB2312"/>
          <w:szCs w:val="28"/>
        </w:rPr>
      </w:pPr>
      <w:r>
        <w:rPr>
          <w:rFonts w:hint="eastAsia" w:ascii="仿宋_GB2312" w:eastAsia="仿宋_GB2312" w:cs="仿宋_GB2312"/>
          <w:color w:val="000000"/>
          <w:lang w:bidi="ar"/>
        </w:rPr>
        <w:t>首先须登录北京交通大学本科生院实践教学平台的学科竞赛系统报名参赛，</w:t>
      </w:r>
      <w:r>
        <w:rPr>
          <w:rFonts w:hint="eastAsia" w:eastAsia="仿宋_GB2312"/>
          <w:szCs w:val="28"/>
        </w:rPr>
        <w:t>不要填写指导教师一栏</w:t>
      </w:r>
      <w:r>
        <w:rPr>
          <w:rFonts w:hint="eastAsia" w:ascii="仿宋_GB2312" w:eastAsia="仿宋_GB2312" w:cs="仿宋_GB2312"/>
          <w:color w:val="000000"/>
          <w:lang w:bidi="ar"/>
        </w:rPr>
        <w:t>。</w:t>
      </w:r>
      <w:r>
        <w:rPr>
          <w:rFonts w:hint="eastAsia" w:ascii="仿宋" w:hAnsi="仿宋" w:eastAsia="仿宋" w:cs="仿宋"/>
          <w:color w:val="000000"/>
          <w:lang w:bidi="ar"/>
        </w:rPr>
        <w:t>同时，还必须</w:t>
      </w:r>
      <w:r>
        <w:rPr>
          <w:rFonts w:hint="eastAsia" w:ascii="仿宋_GB2312" w:eastAsia="仿宋_GB2312" w:cs="仿宋_GB2312"/>
          <w:color w:val="000000"/>
          <w:lang w:bidi="ar"/>
        </w:rPr>
        <w:t>登录</w:t>
      </w:r>
      <w:r>
        <w:rPr>
          <w:rFonts w:hint="eastAsia" w:ascii="仿宋" w:hAnsi="仿宋" w:eastAsia="仿宋" w:cs="仿宋"/>
          <w:color w:val="000000"/>
          <w:lang w:bidi="ar"/>
        </w:rPr>
        <w:t>比赛官网（</w:t>
      </w:r>
      <w:r>
        <w:rPr>
          <w:rFonts w:eastAsia="仿宋"/>
          <w:color w:val="000000"/>
          <w:lang w:bidi="ar"/>
        </w:rPr>
        <w:fldChar w:fldCharType="begin"/>
      </w:r>
      <w:r>
        <w:rPr>
          <w:rFonts w:eastAsia="仿宋"/>
          <w:color w:val="000000"/>
          <w:lang w:bidi="ar"/>
        </w:rPr>
        <w:instrText xml:space="preserve"> HYPERLINK "https://ucc.fltrp.com" </w:instrText>
      </w:r>
      <w:r>
        <w:rPr>
          <w:rFonts w:eastAsia="仿宋"/>
          <w:color w:val="000000"/>
          <w:lang w:bidi="ar"/>
        </w:rPr>
        <w:fldChar w:fldCharType="separate"/>
      </w:r>
      <w:r>
        <w:rPr>
          <w:rStyle w:val="11"/>
          <w:rFonts w:eastAsia="仿宋"/>
          <w:lang w:bidi="ar"/>
        </w:rPr>
        <w:t>https://ucc.fltrp.com</w:t>
      </w:r>
      <w:r>
        <w:rPr>
          <w:rFonts w:eastAsia="仿宋"/>
          <w:color w:val="000000"/>
          <w:lang w:bidi="ar"/>
        </w:rPr>
        <w:fldChar w:fldCharType="end"/>
      </w:r>
      <w:r>
        <w:rPr>
          <w:rFonts w:hint="eastAsia" w:ascii="仿宋" w:hAnsi="仿宋" w:eastAsia="仿宋" w:cs="仿宋"/>
          <w:color w:val="000000"/>
          <w:lang w:bidi="ar"/>
        </w:rPr>
        <w:t>）在“选手报名/参赛”页面进行注册和报名。参赛选手在大赛官网注册时所用的手机号将作为登录大赛系统领取初赛获奖电子证书的重要认证信息。参赛选手注册的个人信息须准确、真实。如经组委会查证与真实情况不符，将取消其参赛资格。</w:t>
      </w:r>
    </w:p>
    <w:p>
      <w:pPr>
        <w:spacing w:line="300" w:lineRule="auto"/>
        <w:ind w:firstLine="480" w:firstLineChars="200"/>
        <w:jc w:val="both"/>
        <w:rPr>
          <w:rFonts w:hint="eastAsia" w:eastAsia="仿宋_GB2312"/>
          <w:szCs w:val="28"/>
        </w:rPr>
      </w:pPr>
      <w:r>
        <w:rPr>
          <w:rFonts w:hint="eastAsia" w:eastAsia="仿宋_GB2312"/>
          <w:szCs w:val="28"/>
        </w:rPr>
        <w:t>此外，报名参赛同学请加入</w:t>
      </w:r>
      <w:r>
        <w:rPr>
          <w:rFonts w:hint="eastAsia" w:eastAsia="仿宋_GB2312"/>
          <w:b/>
          <w:bCs/>
          <w:szCs w:val="28"/>
        </w:rPr>
        <w:t>QQ群</w:t>
      </w:r>
      <w:r>
        <w:rPr>
          <w:rFonts w:hint="eastAsia" w:eastAsia="仿宋_GB2312"/>
          <w:szCs w:val="28"/>
        </w:rPr>
        <w:t>--“北交大外研社国才杯校赛选手群”（群号：820797309），以便咨询及接收比赛最新信息。</w:t>
      </w:r>
    </w:p>
    <w:p>
      <w:pPr>
        <w:tabs>
          <w:tab w:val="left" w:pos="1755"/>
        </w:tabs>
        <w:snapToGrid w:val="0"/>
        <w:spacing w:before="120" w:beforeLines="50" w:line="300" w:lineRule="auto"/>
        <w:ind w:right="360" w:rightChars="150"/>
        <w:rPr>
          <w:rFonts w:ascii="仿宋_GB2312" w:eastAsia="仿宋_GB2312"/>
          <w:b/>
          <w:bCs/>
          <w:sz w:val="28"/>
          <w:szCs w:val="28"/>
        </w:rPr>
      </w:pPr>
      <w:r>
        <w:rPr>
          <w:rFonts w:hint="eastAsia" w:ascii="仿宋_GB2312" w:eastAsia="仿宋_GB2312"/>
          <w:b/>
          <w:bCs/>
          <w:sz w:val="28"/>
          <w:szCs w:val="28"/>
        </w:rPr>
        <w:t>六、奖项设置及其他</w:t>
      </w:r>
    </w:p>
    <w:p>
      <w:pPr>
        <w:snapToGrid w:val="0"/>
        <w:spacing w:before="120" w:beforeLines="50" w:line="300" w:lineRule="auto"/>
        <w:ind w:firstLine="480" w:firstLineChars="200"/>
        <w:rPr>
          <w:rFonts w:hint="eastAsia" w:ascii="仿宋_GB2312" w:eastAsia="仿宋_GB2312"/>
        </w:rPr>
      </w:pPr>
      <w:r>
        <w:rPr>
          <w:rFonts w:hint="eastAsia" w:ascii="仿宋_GB2312" w:eastAsia="仿宋_GB2312"/>
        </w:rPr>
        <w:t>本次比赛设特等奖两名，一、二、三等奖若干项，奖项数量将根据参赛作品数最终确定。学校</w:t>
      </w:r>
      <w:r>
        <w:rPr>
          <w:rFonts w:hint="eastAsia" w:eastAsia="仿宋_GB2312"/>
          <w:szCs w:val="28"/>
        </w:rPr>
        <w:t>选送优秀选手代表我校参加“外研社·国才杯”北京赛区英语演讲比赛。</w:t>
      </w:r>
    </w:p>
    <w:p>
      <w:pPr>
        <w:tabs>
          <w:tab w:val="left" w:pos="1755"/>
        </w:tabs>
        <w:snapToGrid w:val="0"/>
        <w:spacing w:before="120" w:beforeLines="50" w:line="300" w:lineRule="auto"/>
        <w:ind w:right="360" w:rightChars="150"/>
        <w:rPr>
          <w:rFonts w:ascii="仿宋_GB2312" w:eastAsia="仿宋_GB2312"/>
          <w:b/>
          <w:bCs/>
          <w:sz w:val="28"/>
          <w:szCs w:val="28"/>
        </w:rPr>
      </w:pPr>
      <w:r>
        <w:rPr>
          <w:rFonts w:hint="eastAsia" w:ascii="仿宋_GB2312" w:eastAsia="仿宋_GB2312"/>
          <w:b/>
          <w:bCs/>
          <w:sz w:val="28"/>
          <w:szCs w:val="28"/>
        </w:rPr>
        <w:t>七、联系方式</w:t>
      </w:r>
    </w:p>
    <w:p>
      <w:pPr>
        <w:snapToGrid w:val="0"/>
        <w:spacing w:before="120" w:beforeLines="50" w:line="360" w:lineRule="auto"/>
        <w:ind w:firstLine="480" w:firstLineChars="200"/>
        <w:rPr>
          <w:rFonts w:hint="eastAsia" w:ascii="仿宋_GB2312" w:eastAsia="仿宋_GB2312"/>
        </w:rPr>
      </w:pPr>
      <w:r>
        <w:rPr>
          <w:rFonts w:hint="eastAsia" w:ascii="仿宋_GB2312" w:eastAsia="仿宋_GB2312"/>
        </w:rPr>
        <w:t xml:space="preserve">负责人：刘岚（联系电话 </w:t>
      </w:r>
      <w:r>
        <w:rPr>
          <w:rFonts w:ascii="仿宋_GB2312" w:eastAsia="仿宋_GB2312"/>
        </w:rPr>
        <w:fldChar w:fldCharType="begin"/>
      </w:r>
      <w:r>
        <w:rPr>
          <w:rFonts w:ascii="仿宋_GB2312" w:eastAsia="仿宋_GB2312"/>
        </w:rPr>
        <w:instrText xml:space="preserve"> HYPERLINK "mailto:13661291091；邮箱lliu2@bjtu.edu.cn）" </w:instrText>
      </w:r>
      <w:r>
        <w:rPr>
          <w:rFonts w:ascii="仿宋_GB2312" w:eastAsia="仿宋_GB2312"/>
        </w:rPr>
        <w:fldChar w:fldCharType="separate"/>
      </w:r>
      <w:r>
        <w:rPr>
          <w:rStyle w:val="11"/>
          <w:rFonts w:ascii="仿宋_GB2312" w:eastAsia="仿宋_GB2312"/>
        </w:rPr>
        <w:t>13661291091</w:t>
      </w:r>
      <w:r>
        <w:rPr>
          <w:rStyle w:val="11"/>
          <w:rFonts w:hint="eastAsia" w:ascii="仿宋_GB2312" w:eastAsia="仿宋_GB2312"/>
        </w:rPr>
        <w:t>；邮箱</w:t>
      </w:r>
      <w:r>
        <w:rPr>
          <w:rStyle w:val="11"/>
          <w:rFonts w:ascii="仿宋_GB2312" w:eastAsia="仿宋_GB2312"/>
        </w:rPr>
        <w:t>lliu2</w:t>
      </w:r>
      <w:r>
        <w:rPr>
          <w:rStyle w:val="11"/>
          <w:rFonts w:hint="eastAsia" w:ascii="仿宋_GB2312" w:eastAsia="仿宋_GB2312"/>
        </w:rPr>
        <w:t>@bjtu.edu.cn）</w:t>
      </w:r>
      <w:r>
        <w:rPr>
          <w:rFonts w:ascii="仿宋_GB2312" w:eastAsia="仿宋_GB2312"/>
        </w:rPr>
        <w:fldChar w:fldCharType="end"/>
      </w:r>
    </w:p>
    <w:p>
      <w:pPr>
        <w:snapToGrid w:val="0"/>
        <w:spacing w:before="120" w:beforeLines="50" w:line="360" w:lineRule="auto"/>
        <w:ind w:firstLine="480" w:firstLineChars="200"/>
        <w:rPr>
          <w:rFonts w:hint="eastAsia" w:ascii="仿宋_GB2312" w:eastAsia="仿宋_GB2312"/>
        </w:rPr>
      </w:pPr>
    </w:p>
    <w:p>
      <w:pPr>
        <w:snapToGrid w:val="0"/>
        <w:spacing w:before="120" w:beforeLines="50" w:line="240" w:lineRule="auto"/>
        <w:ind w:firstLine="5542" w:firstLineChars="2300"/>
        <w:jc w:val="right"/>
        <w:rPr>
          <w:rFonts w:hint="eastAsia" w:ascii="仿宋_GB2312" w:eastAsia="仿宋_GB2312"/>
          <w:b/>
          <w:bCs/>
        </w:rPr>
      </w:pPr>
      <w:r>
        <w:rPr>
          <w:rFonts w:hint="eastAsia" w:ascii="仿宋_GB2312" w:eastAsia="仿宋_GB2312"/>
          <w:b/>
          <w:bCs/>
        </w:rPr>
        <w:t>北京交通大学外研杯</w:t>
      </w:r>
    </w:p>
    <w:p>
      <w:pPr>
        <w:snapToGrid w:val="0"/>
        <w:spacing w:before="120" w:beforeLines="50" w:line="240" w:lineRule="auto"/>
        <w:jc w:val="right"/>
        <w:rPr>
          <w:rFonts w:hint="eastAsia" w:ascii="仿宋_GB2312" w:eastAsia="仿宋_GB2312"/>
          <w:b/>
          <w:bCs/>
        </w:rPr>
      </w:pPr>
      <w:r>
        <w:rPr>
          <w:rFonts w:hint="eastAsia" w:ascii="仿宋_GB2312" w:eastAsia="仿宋_GB2312"/>
          <w:b/>
          <w:bCs/>
        </w:rPr>
        <w:t>国才杯外语能力大赛组委会</w:t>
      </w:r>
    </w:p>
    <w:p>
      <w:pPr>
        <w:snapToGrid w:val="0"/>
        <w:spacing w:before="120" w:beforeLines="50" w:line="240" w:lineRule="auto"/>
        <w:jc w:val="right"/>
        <w:rPr>
          <w:rFonts w:hint="eastAsia" w:ascii="仿宋_GB2312" w:hAnsi="Calibri" w:eastAsia="仿宋_GB2312"/>
          <w:b/>
          <w:bCs/>
          <w:kern w:val="2"/>
        </w:rPr>
      </w:pPr>
      <w:r>
        <w:rPr>
          <w:rFonts w:hint="eastAsia" w:ascii="仿宋_GB2312" w:hAnsi="Calibri" w:eastAsia="仿宋_GB2312"/>
          <w:b/>
          <w:bCs/>
          <w:kern w:val="2"/>
        </w:rPr>
        <w:t>（本科生院代章）</w:t>
      </w:r>
    </w:p>
    <w:p>
      <w:pPr>
        <w:snapToGrid w:val="0"/>
        <w:spacing w:before="120" w:beforeLines="50" w:line="240" w:lineRule="auto"/>
        <w:jc w:val="right"/>
        <w:rPr>
          <w:rFonts w:hint="eastAsia"/>
        </w:rPr>
      </w:pPr>
      <w:r>
        <w:rPr>
          <w:rFonts w:hint="eastAsia" w:ascii="仿宋_GB2312" w:hAnsi="Calibri" w:eastAsia="仿宋_GB2312"/>
          <w:b/>
          <w:bCs/>
          <w:kern w:val="2"/>
        </w:rPr>
        <w:t>2</w:t>
      </w:r>
      <w:r>
        <w:rPr>
          <w:rFonts w:ascii="仿宋_GB2312" w:hAnsi="Calibri" w:eastAsia="仿宋_GB2312"/>
          <w:b/>
          <w:bCs/>
          <w:kern w:val="2"/>
        </w:rPr>
        <w:t>023</w:t>
      </w:r>
      <w:r>
        <w:rPr>
          <w:rFonts w:hint="eastAsia" w:ascii="仿宋_GB2312" w:hAnsi="Calibri" w:eastAsia="仿宋_GB2312"/>
          <w:b/>
          <w:bCs/>
          <w:kern w:val="2"/>
        </w:rPr>
        <w:t>年</w:t>
      </w:r>
      <w:r>
        <w:rPr>
          <w:rFonts w:ascii="仿宋_GB2312" w:hAnsi="Calibri" w:eastAsia="仿宋_GB2312"/>
          <w:b/>
          <w:bCs/>
          <w:kern w:val="2"/>
        </w:rPr>
        <w:t>9</w:t>
      </w:r>
      <w:r>
        <w:rPr>
          <w:rFonts w:hint="eastAsia" w:ascii="仿宋_GB2312" w:hAnsi="Calibri" w:eastAsia="仿宋_GB2312"/>
          <w:b/>
          <w:bCs/>
          <w:kern w:val="2"/>
        </w:rPr>
        <w:t>月</w:t>
      </w:r>
      <w:r>
        <w:rPr>
          <w:rFonts w:hint="eastAsia" w:ascii="仿宋_GB2312" w:hAnsi="Calibri" w:eastAsia="仿宋_GB2312"/>
          <w:b/>
          <w:bCs/>
          <w:kern w:val="2"/>
          <w:lang w:val="en-US" w:eastAsia="zh-CN"/>
        </w:rPr>
        <w:t>20</w:t>
      </w:r>
      <w:r>
        <w:rPr>
          <w:rFonts w:hint="eastAsia" w:ascii="仿宋_GB2312" w:hAnsi="Calibri" w:eastAsia="仿宋_GB2312"/>
          <w:b/>
          <w:bCs/>
          <w:kern w:val="2"/>
        </w:rPr>
        <w:t xml:space="preserve">日 </w:t>
      </w:r>
    </w:p>
    <w:sectPr>
      <w:headerReference r:id="rId3" w:type="default"/>
      <w:footerReference r:id="rId4" w:type="default"/>
      <w:footerReference r:id="rId5" w:type="even"/>
      <w:type w:val="continuous"/>
      <w:pgSz w:w="11906" w:h="16840"/>
      <w:pgMar w:top="1560" w:right="1680" w:bottom="280" w:left="1680" w:header="720" w:footer="680" w:gutter="0"/>
      <w:pgNumType w:fmt="numberInDash"/>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right" w:pos="8546"/>
        <w:tab w:val="clear" w:pos="4153"/>
        <w:tab w:val="clear" w:pos="8306"/>
      </w:tabs>
      <w:wordWrap w:val="0"/>
      <w:jc w:val="right"/>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sz w:val="28"/>
        <w:szCs w:val="28"/>
        <w:lang w:val="zh-CN"/>
      </w:rPr>
      <w:t>-</w:t>
    </w:r>
    <w:r>
      <w:rPr>
        <w:rFonts w:ascii="宋体" w:hAnsi="宋体"/>
        <w:sz w:val="28"/>
        <w:szCs w:val="28"/>
        <w:lang/>
      </w:rPr>
      <w:t xml:space="preserve"> 1 -</w:t>
    </w:r>
    <w:r>
      <w:rPr>
        <w:rFonts w:ascii="宋体" w:hAnsi="宋体"/>
        <w:sz w:val="28"/>
        <w:szCs w:val="28"/>
      </w:rPr>
      <w:fldChar w:fldCharType="end"/>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sz w:val="28"/>
        <w:szCs w:val="28"/>
        <w:lang w:val="zh-CN"/>
      </w:rPr>
      <w:t>-</w:t>
    </w:r>
    <w:r>
      <w:rPr>
        <w:rFonts w:ascii="宋体" w:hAnsi="宋体"/>
        <w:sz w:val="28"/>
        <w:szCs w:val="28"/>
        <w:lang/>
      </w:rPr>
      <w:t xml:space="preserve"> 2 -</w:t>
    </w:r>
    <w:r>
      <w:rPr>
        <w:rFonts w:ascii="宋体" w:hAnsi="宋体"/>
        <w:sz w:val="28"/>
        <w:szCs w:val="2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720"/>
  <w:hyphenationZone w:val="360"/>
  <w:evenAndOddHeaders w:val="1"/>
  <w:drawingGridHorizontalSpacing w:val="120"/>
  <w:drawingGridVerticalSpacing w:val="120"/>
  <w:displayHorizontalDrawingGridEvery w:val="1"/>
  <w:displayVerticalDrawingGridEvery w:val="1"/>
  <w:doNotUseMarginsForDrawingGridOrigin w:val="1"/>
  <w:drawingGridHorizontalOrigin w:val="1701"/>
  <w:drawingGridVerticalOrigin w:val="1984"/>
  <w:doNotShadeFormData w:val="1"/>
  <w:noPunctuationKerning w:val="1"/>
  <w:characterSpacingControl w:val="doNotCompress"/>
  <w:doNotValidateAgainstSchema/>
  <w:doNotDemarcateInvalidXml/>
  <w:compat>
    <w:spaceForUL/>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ZjYmY3NmNiN2Y5Y2YzYjhhMDMzZTYzN2QzZjQyMmMifQ=="/>
  </w:docVars>
  <w:rsids>
    <w:rsidRoot w:val="0066196A"/>
    <w:rsid w:val="0000688B"/>
    <w:rsid w:val="00034B97"/>
    <w:rsid w:val="00044592"/>
    <w:rsid w:val="000524D5"/>
    <w:rsid w:val="000573BA"/>
    <w:rsid w:val="00072C30"/>
    <w:rsid w:val="000904FF"/>
    <w:rsid w:val="000A10F5"/>
    <w:rsid w:val="000F5380"/>
    <w:rsid w:val="00104513"/>
    <w:rsid w:val="001152F0"/>
    <w:rsid w:val="00120F3B"/>
    <w:rsid w:val="001349C1"/>
    <w:rsid w:val="001621F7"/>
    <w:rsid w:val="00182DFC"/>
    <w:rsid w:val="0019163A"/>
    <w:rsid w:val="001930C5"/>
    <w:rsid w:val="001975F6"/>
    <w:rsid w:val="001A147F"/>
    <w:rsid w:val="001A7ADD"/>
    <w:rsid w:val="00223C78"/>
    <w:rsid w:val="00223CC0"/>
    <w:rsid w:val="00226713"/>
    <w:rsid w:val="0024437D"/>
    <w:rsid w:val="00253FEF"/>
    <w:rsid w:val="00256896"/>
    <w:rsid w:val="002955C8"/>
    <w:rsid w:val="002B76D5"/>
    <w:rsid w:val="002F5A2F"/>
    <w:rsid w:val="00306CB4"/>
    <w:rsid w:val="00312157"/>
    <w:rsid w:val="00324BBA"/>
    <w:rsid w:val="00326883"/>
    <w:rsid w:val="0033413C"/>
    <w:rsid w:val="003517DA"/>
    <w:rsid w:val="00364CB1"/>
    <w:rsid w:val="00376F00"/>
    <w:rsid w:val="003829C7"/>
    <w:rsid w:val="0039108C"/>
    <w:rsid w:val="003B3CB8"/>
    <w:rsid w:val="003D0891"/>
    <w:rsid w:val="003F57E7"/>
    <w:rsid w:val="00412399"/>
    <w:rsid w:val="00415FEF"/>
    <w:rsid w:val="0042445C"/>
    <w:rsid w:val="00425CCE"/>
    <w:rsid w:val="004311B9"/>
    <w:rsid w:val="00436B3B"/>
    <w:rsid w:val="00454920"/>
    <w:rsid w:val="00464AF9"/>
    <w:rsid w:val="00474A4C"/>
    <w:rsid w:val="00486674"/>
    <w:rsid w:val="004927A1"/>
    <w:rsid w:val="004933B3"/>
    <w:rsid w:val="00494E1D"/>
    <w:rsid w:val="004A49B7"/>
    <w:rsid w:val="004C54CD"/>
    <w:rsid w:val="004D66D0"/>
    <w:rsid w:val="004E46BD"/>
    <w:rsid w:val="004F6255"/>
    <w:rsid w:val="00505CF8"/>
    <w:rsid w:val="00511A52"/>
    <w:rsid w:val="00522FD0"/>
    <w:rsid w:val="00540617"/>
    <w:rsid w:val="00550ADC"/>
    <w:rsid w:val="00567EE7"/>
    <w:rsid w:val="005867EC"/>
    <w:rsid w:val="005A451E"/>
    <w:rsid w:val="005B285B"/>
    <w:rsid w:val="005B48E4"/>
    <w:rsid w:val="005C324C"/>
    <w:rsid w:val="005C7582"/>
    <w:rsid w:val="005D14CA"/>
    <w:rsid w:val="005E3498"/>
    <w:rsid w:val="005F4B9F"/>
    <w:rsid w:val="005F7B48"/>
    <w:rsid w:val="00600211"/>
    <w:rsid w:val="006063B3"/>
    <w:rsid w:val="0062208A"/>
    <w:rsid w:val="00625FE7"/>
    <w:rsid w:val="00631353"/>
    <w:rsid w:val="00647019"/>
    <w:rsid w:val="00654883"/>
    <w:rsid w:val="0066196A"/>
    <w:rsid w:val="00661E35"/>
    <w:rsid w:val="0067738A"/>
    <w:rsid w:val="00677448"/>
    <w:rsid w:val="00677D80"/>
    <w:rsid w:val="006B39A1"/>
    <w:rsid w:val="006D1371"/>
    <w:rsid w:val="0070553E"/>
    <w:rsid w:val="0071304F"/>
    <w:rsid w:val="007225F7"/>
    <w:rsid w:val="007303B0"/>
    <w:rsid w:val="00743548"/>
    <w:rsid w:val="00755305"/>
    <w:rsid w:val="00770267"/>
    <w:rsid w:val="007910FD"/>
    <w:rsid w:val="00794322"/>
    <w:rsid w:val="007C7A66"/>
    <w:rsid w:val="007D7D4D"/>
    <w:rsid w:val="007E3BAE"/>
    <w:rsid w:val="007F7587"/>
    <w:rsid w:val="008034A6"/>
    <w:rsid w:val="0080652F"/>
    <w:rsid w:val="00817083"/>
    <w:rsid w:val="00851155"/>
    <w:rsid w:val="00874904"/>
    <w:rsid w:val="00874F94"/>
    <w:rsid w:val="00875E39"/>
    <w:rsid w:val="008864B3"/>
    <w:rsid w:val="00886CE7"/>
    <w:rsid w:val="008D0927"/>
    <w:rsid w:val="008D0BD1"/>
    <w:rsid w:val="008D3632"/>
    <w:rsid w:val="008D668C"/>
    <w:rsid w:val="008D696A"/>
    <w:rsid w:val="008E2891"/>
    <w:rsid w:val="0091112A"/>
    <w:rsid w:val="00911CC5"/>
    <w:rsid w:val="00914B28"/>
    <w:rsid w:val="00923C20"/>
    <w:rsid w:val="009414AC"/>
    <w:rsid w:val="00942003"/>
    <w:rsid w:val="00945BF5"/>
    <w:rsid w:val="00951DEB"/>
    <w:rsid w:val="009644C6"/>
    <w:rsid w:val="0096587E"/>
    <w:rsid w:val="00967370"/>
    <w:rsid w:val="00986329"/>
    <w:rsid w:val="00992AE0"/>
    <w:rsid w:val="009B58C1"/>
    <w:rsid w:val="009B5F93"/>
    <w:rsid w:val="009C1B16"/>
    <w:rsid w:val="009C37D0"/>
    <w:rsid w:val="009E5D54"/>
    <w:rsid w:val="009F0BF6"/>
    <w:rsid w:val="00A47698"/>
    <w:rsid w:val="00A51277"/>
    <w:rsid w:val="00A5550A"/>
    <w:rsid w:val="00A556FD"/>
    <w:rsid w:val="00A67EF3"/>
    <w:rsid w:val="00A85801"/>
    <w:rsid w:val="00AA0F41"/>
    <w:rsid w:val="00AA3A15"/>
    <w:rsid w:val="00AB139D"/>
    <w:rsid w:val="00AD217F"/>
    <w:rsid w:val="00B07C41"/>
    <w:rsid w:val="00B10E95"/>
    <w:rsid w:val="00B21FDF"/>
    <w:rsid w:val="00B22217"/>
    <w:rsid w:val="00B33E32"/>
    <w:rsid w:val="00B47D7C"/>
    <w:rsid w:val="00B56FA3"/>
    <w:rsid w:val="00B6194E"/>
    <w:rsid w:val="00B67762"/>
    <w:rsid w:val="00B70314"/>
    <w:rsid w:val="00B96D05"/>
    <w:rsid w:val="00BA0DC6"/>
    <w:rsid w:val="00BA2745"/>
    <w:rsid w:val="00BA6575"/>
    <w:rsid w:val="00BB0B2D"/>
    <w:rsid w:val="00BB1E33"/>
    <w:rsid w:val="00BB4EFF"/>
    <w:rsid w:val="00BC5C37"/>
    <w:rsid w:val="00BC6231"/>
    <w:rsid w:val="00BD5CEA"/>
    <w:rsid w:val="00BE5A68"/>
    <w:rsid w:val="00BF098D"/>
    <w:rsid w:val="00BF244A"/>
    <w:rsid w:val="00C01E1F"/>
    <w:rsid w:val="00C10F86"/>
    <w:rsid w:val="00C21B6F"/>
    <w:rsid w:val="00C232EB"/>
    <w:rsid w:val="00C353E0"/>
    <w:rsid w:val="00C36802"/>
    <w:rsid w:val="00C37370"/>
    <w:rsid w:val="00C74738"/>
    <w:rsid w:val="00C748DA"/>
    <w:rsid w:val="00CA094B"/>
    <w:rsid w:val="00CA1232"/>
    <w:rsid w:val="00CA7166"/>
    <w:rsid w:val="00CB00E6"/>
    <w:rsid w:val="00CB0972"/>
    <w:rsid w:val="00CB2868"/>
    <w:rsid w:val="00CC4F7C"/>
    <w:rsid w:val="00CC69F0"/>
    <w:rsid w:val="00CD21F8"/>
    <w:rsid w:val="00CE1006"/>
    <w:rsid w:val="00CE19BC"/>
    <w:rsid w:val="00CE4B17"/>
    <w:rsid w:val="00CE66FB"/>
    <w:rsid w:val="00CF1FDF"/>
    <w:rsid w:val="00CF7E0A"/>
    <w:rsid w:val="00D101A1"/>
    <w:rsid w:val="00D13059"/>
    <w:rsid w:val="00D32E87"/>
    <w:rsid w:val="00D37E2B"/>
    <w:rsid w:val="00D561A8"/>
    <w:rsid w:val="00D57BB2"/>
    <w:rsid w:val="00D736CC"/>
    <w:rsid w:val="00D750A2"/>
    <w:rsid w:val="00DA111E"/>
    <w:rsid w:val="00DB5A88"/>
    <w:rsid w:val="00DC37B6"/>
    <w:rsid w:val="00DC794B"/>
    <w:rsid w:val="00DD04D0"/>
    <w:rsid w:val="00E02089"/>
    <w:rsid w:val="00E06811"/>
    <w:rsid w:val="00E16CD4"/>
    <w:rsid w:val="00E178C2"/>
    <w:rsid w:val="00E207D6"/>
    <w:rsid w:val="00E27B53"/>
    <w:rsid w:val="00E342BA"/>
    <w:rsid w:val="00E93D7B"/>
    <w:rsid w:val="00EB1E2C"/>
    <w:rsid w:val="00EC498A"/>
    <w:rsid w:val="00ED2452"/>
    <w:rsid w:val="00EE597E"/>
    <w:rsid w:val="00EF1A66"/>
    <w:rsid w:val="00EF5A82"/>
    <w:rsid w:val="00F02664"/>
    <w:rsid w:val="00F10407"/>
    <w:rsid w:val="00F16BE7"/>
    <w:rsid w:val="00F270B8"/>
    <w:rsid w:val="00F320AE"/>
    <w:rsid w:val="00F36EC7"/>
    <w:rsid w:val="00F43CEC"/>
    <w:rsid w:val="00F539F2"/>
    <w:rsid w:val="00F73189"/>
    <w:rsid w:val="00F938AE"/>
    <w:rsid w:val="00F96161"/>
    <w:rsid w:val="00FB6063"/>
    <w:rsid w:val="00FE3164"/>
    <w:rsid w:val="00FF2A5B"/>
    <w:rsid w:val="00FF7202"/>
    <w:rsid w:val="046229DB"/>
    <w:rsid w:val="0F1F3697"/>
    <w:rsid w:val="0F77568B"/>
    <w:rsid w:val="13E239F4"/>
    <w:rsid w:val="18386493"/>
    <w:rsid w:val="19D22B8B"/>
    <w:rsid w:val="1CFD56F2"/>
    <w:rsid w:val="25554204"/>
    <w:rsid w:val="2D3D6CFC"/>
    <w:rsid w:val="354565A1"/>
    <w:rsid w:val="35CD5408"/>
    <w:rsid w:val="37485855"/>
    <w:rsid w:val="39B17BB9"/>
    <w:rsid w:val="3B3439FA"/>
    <w:rsid w:val="44D75CFE"/>
    <w:rsid w:val="5200468E"/>
    <w:rsid w:val="52857DDB"/>
    <w:rsid w:val="5CAB521F"/>
    <w:rsid w:val="715E6040"/>
    <w:rsid w:val="74EA53A7"/>
    <w:rsid w:val="7A7E715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0"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sz w:val="24"/>
      <w:szCs w:val="24"/>
      <w:lang w:val="en-US" w:eastAsia="zh-CN" w:bidi="ar-SA"/>
    </w:rPr>
  </w:style>
  <w:style w:type="character" w:default="1" w:styleId="9">
    <w:name w:val="Default Paragraph Font"/>
    <w:unhideWhenUsed/>
    <w:uiPriority w:val="1"/>
  </w:style>
  <w:style w:type="table" w:default="1" w:styleId="8">
    <w:name w:val="Normal Table"/>
    <w:unhideWhenUsed/>
    <w:uiPriority w:val="99"/>
    <w:tblPr>
      <w:tblStyle w:val="8"/>
      <w:tblCellMar>
        <w:top w:w="0" w:type="dxa"/>
        <w:left w:w="108" w:type="dxa"/>
        <w:bottom w:w="0" w:type="dxa"/>
        <w:right w:w="108" w:type="dxa"/>
      </w:tblCellMar>
    </w:tblPr>
  </w:style>
  <w:style w:type="paragraph" w:styleId="2">
    <w:name w:val="Body Text"/>
    <w:basedOn w:val="1"/>
    <w:link w:val="12"/>
    <w:qFormat/>
    <w:uiPriority w:val="99"/>
    <w:pPr>
      <w:ind w:left="219"/>
    </w:pPr>
  </w:style>
  <w:style w:type="paragraph" w:styleId="3">
    <w:name w:val="Date"/>
    <w:basedOn w:val="1"/>
    <w:next w:val="1"/>
    <w:link w:val="13"/>
    <w:unhideWhenUsed/>
    <w:uiPriority w:val="99"/>
    <w:pPr>
      <w:ind w:left="100" w:leftChars="2500"/>
    </w:pPr>
  </w:style>
  <w:style w:type="paragraph" w:styleId="4">
    <w:name w:val="Body Text Indent 2"/>
    <w:basedOn w:val="1"/>
    <w:uiPriority w:val="0"/>
    <w:pPr>
      <w:autoSpaceDE/>
      <w:autoSpaceDN/>
      <w:adjustRightInd/>
      <w:spacing w:after="120" w:line="480" w:lineRule="auto"/>
      <w:ind w:left="420" w:leftChars="200"/>
      <w:jc w:val="both"/>
    </w:pPr>
    <w:rPr>
      <w:kern w:val="2"/>
      <w:sz w:val="21"/>
    </w:rPr>
  </w:style>
  <w:style w:type="paragraph" w:styleId="5">
    <w:name w:val="footer"/>
    <w:basedOn w:val="1"/>
    <w:link w:val="14"/>
    <w:unhideWhenUsed/>
    <w:uiPriority w:val="99"/>
    <w:pPr>
      <w:tabs>
        <w:tab w:val="center" w:pos="4153"/>
        <w:tab w:val="right" w:pos="8306"/>
      </w:tabs>
      <w:snapToGrid w:val="0"/>
    </w:pPr>
    <w:rPr>
      <w:sz w:val="18"/>
      <w:szCs w:val="18"/>
    </w:rPr>
  </w:style>
  <w:style w:type="paragraph" w:styleId="6">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widowControl/>
      <w:tabs>
        <w:tab w:val="left" w:pos="900"/>
        <w:tab w:val="left" w:pos="1820"/>
        <w:tab w:val="left" w:pos="2740"/>
        <w:tab w:val="left" w:pos="3660"/>
        <w:tab w:val="left" w:pos="4580"/>
        <w:tab w:val="left" w:pos="5480"/>
        <w:tab w:val="left" w:pos="6400"/>
        <w:tab w:val="left" w:pos="7320"/>
        <w:tab w:val="left" w:pos="8240"/>
        <w:tab w:val="left" w:pos="9160"/>
        <w:tab w:val="left" w:pos="10060"/>
        <w:tab w:val="left" w:pos="10980"/>
        <w:tab w:val="left" w:pos="11900"/>
        <w:tab w:val="left" w:pos="12820"/>
        <w:tab w:val="left" w:pos="13740"/>
        <w:tab w:val="left" w:pos="14640"/>
      </w:tabs>
      <w:autoSpaceDE w:val="0"/>
      <w:autoSpaceDN w:val="0"/>
      <w:adjustRightInd w:val="0"/>
      <w:spacing w:after="0"/>
      <w:jc w:val="left"/>
    </w:pPr>
    <w:rPr>
      <w:rFonts w:ascii="宋体" w:hAnsi="宋体" w:eastAsia="宋体" w:cs="宋体"/>
      <w:kern w:val="0"/>
      <w:sz w:val="24"/>
      <w:szCs w:val="24"/>
      <w:lang w:val="en-US" w:eastAsia="zh-CN" w:bidi="ar-SA"/>
    </w:rPr>
  </w:style>
  <w:style w:type="character" w:styleId="10">
    <w:name w:val="FollowedHyperlink"/>
    <w:unhideWhenUsed/>
    <w:uiPriority w:val="99"/>
    <w:rPr>
      <w:color w:val="954F72"/>
      <w:u w:val="single"/>
    </w:rPr>
  </w:style>
  <w:style w:type="character" w:styleId="11">
    <w:name w:val="Hyperlink"/>
    <w:uiPriority w:val="0"/>
    <w:rPr>
      <w:color w:val="0000FF"/>
      <w:u w:val="single"/>
    </w:rPr>
  </w:style>
  <w:style w:type="character" w:customStyle="1" w:styleId="12">
    <w:name w:val="正文文本 字符"/>
    <w:link w:val="2"/>
    <w:semiHidden/>
    <w:locked/>
    <w:uiPriority w:val="99"/>
    <w:rPr>
      <w:rFonts w:ascii="Times New Roman" w:hAnsi="Times New Roman" w:cs="Times New Roman"/>
      <w:kern w:val="0"/>
      <w:sz w:val="24"/>
      <w:szCs w:val="24"/>
    </w:rPr>
  </w:style>
  <w:style w:type="character" w:customStyle="1" w:styleId="13">
    <w:name w:val="日期 字符"/>
    <w:link w:val="3"/>
    <w:semiHidden/>
    <w:uiPriority w:val="99"/>
    <w:rPr>
      <w:rFonts w:ascii="Times New Roman" w:hAnsi="Times New Roman"/>
      <w:sz w:val="24"/>
      <w:szCs w:val="24"/>
    </w:rPr>
  </w:style>
  <w:style w:type="character" w:customStyle="1" w:styleId="14">
    <w:name w:val="页脚 字符"/>
    <w:link w:val="5"/>
    <w:locked/>
    <w:uiPriority w:val="99"/>
    <w:rPr>
      <w:rFonts w:ascii="Times New Roman" w:hAnsi="Times New Roman" w:cs="Times New Roman"/>
      <w:kern w:val="0"/>
      <w:sz w:val="18"/>
      <w:szCs w:val="18"/>
    </w:rPr>
  </w:style>
  <w:style w:type="character" w:customStyle="1" w:styleId="15">
    <w:name w:val="页眉 字符"/>
    <w:link w:val="6"/>
    <w:locked/>
    <w:uiPriority w:val="99"/>
    <w:rPr>
      <w:rFonts w:ascii="Times New Roman" w:hAnsi="Times New Roman" w:cs="Times New Roman"/>
      <w:kern w:val="0"/>
      <w:sz w:val="18"/>
      <w:szCs w:val="18"/>
    </w:rPr>
  </w:style>
  <w:style w:type="paragraph" w:styleId="16">
    <w:name w:val="List Paragraph"/>
    <w:basedOn w:val="1"/>
    <w:qFormat/>
    <w:uiPriority w:val="1"/>
  </w:style>
  <w:style w:type="paragraph" w:customStyle="1" w:styleId="17">
    <w:name w:val="Table Paragraph"/>
    <w:basedOn w:val="1"/>
    <w:qFormat/>
    <w:uiPriority w:val="1"/>
  </w:style>
  <w:style w:type="paragraph" w:customStyle="1" w:styleId="18">
    <w:name w:val="列出段落1"/>
    <w:basedOn w:val="1"/>
    <w:uiPriority w:val="0"/>
    <w:pPr>
      <w:autoSpaceDE/>
      <w:autoSpaceDN/>
      <w:adjustRightInd/>
      <w:ind w:firstLine="420" w:firstLineChars="200"/>
      <w:jc w:val="both"/>
    </w:pPr>
    <w:rPr>
      <w:rFonts w:ascii="Calibri" w:hAnsi="Calibri" w:cs="Calibri"/>
      <w:kern w:val="2"/>
      <w:sz w:val="21"/>
      <w:szCs w:val="21"/>
    </w:rPr>
  </w:style>
  <w:style w:type="paragraph" w:customStyle="1" w:styleId="19">
    <w:name w:val="List Paragraph"/>
    <w:basedOn w:val="1"/>
    <w:qFormat/>
    <w:uiPriority w:val="0"/>
    <w:pPr>
      <w:autoSpaceDE/>
      <w:autoSpaceDN/>
      <w:adjustRightInd/>
      <w:ind w:firstLine="420" w:firstLineChars="200"/>
      <w:jc w:val="both"/>
    </w:pPr>
    <w:rPr>
      <w:rFonts w:ascii="Calibri" w:hAnsi="Calibri" w:cs="Calibri"/>
      <w:kern w:val="2"/>
      <w:sz w:val="21"/>
      <w:szCs w:val="21"/>
    </w:rPr>
  </w:style>
  <w:style w:type="paragraph" w:customStyle="1" w:styleId="20">
    <w:name w:val="title"/>
    <w:basedOn w:val="1"/>
    <w:uiPriority w:val="0"/>
    <w:pPr>
      <w:widowControl/>
      <w:autoSpaceDE/>
      <w:autoSpaceDN/>
      <w:adjustRightInd/>
      <w:spacing w:before="100" w:beforeAutospacing="1" w:after="100" w:afterAutospacing="1" w:line="340" w:lineRule="atLeast"/>
    </w:pPr>
    <w:rPr>
      <w:rFonts w:ascii="宋体" w:hAnsi="宋体" w:cs="宋体"/>
    </w:rPr>
  </w:style>
  <w:style w:type="paragraph" w:customStyle="1" w:styleId="21">
    <w:name w:val="Normal1"/>
    <w:qFormat/>
    <w:uiPriority w:val="0"/>
    <w:pPr>
      <w:jc w:val="both"/>
    </w:pPr>
    <w:rPr>
      <w:rFonts w:ascii="等线" w:hAnsi="等线" w:cs="宋体"/>
      <w:kern w:val="2"/>
      <w:sz w:val="21"/>
      <w:szCs w:val="21"/>
      <w:lang w:val="en-US" w:eastAsia="zh-CN" w:bidi="ar-SA"/>
    </w:rPr>
  </w:style>
  <w:style w:type="paragraph" w:customStyle="1" w:styleId="22">
    <w:name w:val="_Style 3"/>
    <w:basedOn w:val="1"/>
    <w:next w:val="16"/>
    <w:qFormat/>
    <w:uiPriority w:val="1"/>
    <w:pPr>
      <w:autoSpaceDE w:val="0"/>
      <w:autoSpaceDN w:val="0"/>
      <w:adjustRightInd w:val="0"/>
      <w:jc w:val="left"/>
    </w:pPr>
    <w:rPr>
      <w:rFonts w:ascii="Times New Roman" w:hAnsi="Times New Roman" w:eastAsia="宋体" w:cs="Times New Roman"/>
      <w:kern w:val="0"/>
      <w:sz w:val="24"/>
      <w:szCs w:val="24"/>
    </w:rPr>
  </w:style>
  <w:style w:type="paragraph" w:styleId="23">
    <w:name w:val="No Spacing"/>
    <w:qFormat/>
    <w:uiPriority w:val="1"/>
    <w:pPr>
      <w:widowControl w:val="0"/>
      <w:jc w:val="both"/>
    </w:pPr>
    <w:rPr>
      <w:rFonts w:ascii="Calibri" w:hAnsi="Calibr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1251</Words>
  <Characters>1475</Characters>
  <Lines>10</Lines>
  <Paragraphs>3</Paragraphs>
  <TotalTime>0</TotalTime>
  <ScaleCrop>false</ScaleCrop>
  <LinksUpToDate>false</LinksUpToDate>
  <CharactersWithSpaces>1509</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2022-05-09T07:04:00Z</dcterms:created>
  <dc:creator>User</dc:creator>
  <cp:lastModifiedBy>Colin</cp:lastModifiedBy>
  <cp:lastPrinted>2023-09-20T01:17:21Z</cp:lastPrinted>
  <dcterms:modified xsi:type="dcterms:W3CDTF">2023-09-20T07:44:50Z</dcterms:modified>
  <dc:title>北京交通大学部处函件（线上细下粗）3000份</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482C3D5987274A05BB9E2D513719F3BE_13</vt:lpwstr>
  </property>
</Properties>
</file>