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Microsoft YaHei UI" w:hAnsi="Microsoft YaHei UI" w:eastAsia="Microsoft YaHei UI"/>
          <w:b/>
          <w:sz w:val="48"/>
        </w:rPr>
      </w:pPr>
    </w:p>
    <w:p>
      <w:pPr>
        <w:jc w:val="center"/>
        <w:rPr>
          <w:rFonts w:ascii="Microsoft YaHei UI" w:hAnsi="Microsoft YaHei UI" w:eastAsia="Microsoft YaHei UI"/>
          <w:b/>
          <w:sz w:val="48"/>
        </w:rPr>
      </w:pPr>
    </w:p>
    <w:p>
      <w:pPr>
        <w:jc w:val="center"/>
        <w:rPr>
          <w:rFonts w:ascii="Microsoft YaHei UI" w:hAnsi="Microsoft YaHei UI" w:eastAsia="Microsoft YaHei UI"/>
          <w:b/>
          <w:sz w:val="48"/>
        </w:rPr>
      </w:pPr>
    </w:p>
    <w:p>
      <w:pPr>
        <w:jc w:val="center"/>
        <w:rPr>
          <w:rFonts w:ascii="Microsoft YaHei UI" w:hAnsi="Microsoft YaHei UI" w:eastAsia="Microsoft YaHei UI"/>
          <w:b/>
          <w:sz w:val="48"/>
        </w:rPr>
      </w:pPr>
      <w:r>
        <w:rPr>
          <w:rFonts w:hint="eastAsia" w:ascii="Microsoft YaHei UI" w:hAnsi="Microsoft YaHei UI" w:eastAsia="Microsoft YaHei UI"/>
          <w:b/>
          <w:sz w:val="48"/>
        </w:rPr>
        <w:t>返校系统</w:t>
      </w:r>
    </w:p>
    <w:p>
      <w:pPr>
        <w:jc w:val="center"/>
        <w:rPr>
          <w:rFonts w:ascii="Microsoft YaHei UI" w:hAnsi="Microsoft YaHei UI" w:eastAsia="Microsoft YaHei UI"/>
          <w:b/>
          <w:sz w:val="48"/>
        </w:rPr>
      </w:pPr>
      <w:r>
        <w:rPr>
          <w:rFonts w:hint="eastAsia" w:ascii="Microsoft YaHei UI" w:hAnsi="Microsoft YaHei UI" w:eastAsia="Microsoft YaHei UI"/>
          <w:b/>
          <w:sz w:val="48"/>
        </w:rPr>
        <w:t>管理端使用手册</w:t>
      </w:r>
    </w:p>
    <w:p>
      <w:pPr>
        <w:jc w:val="center"/>
        <w:rPr>
          <w:rFonts w:ascii="Microsoft YaHei UI" w:hAnsi="Microsoft YaHei UI" w:eastAsia="Microsoft YaHei UI"/>
          <w:b/>
          <w:sz w:val="28"/>
        </w:rPr>
      </w:pPr>
    </w:p>
    <w:p>
      <w:pPr>
        <w:jc w:val="center"/>
        <w:rPr>
          <w:rFonts w:ascii="Microsoft YaHei UI" w:hAnsi="Microsoft YaHei UI" w:eastAsia="Microsoft YaHei UI"/>
          <w:b/>
          <w:sz w:val="28"/>
        </w:rPr>
      </w:pPr>
      <w:bookmarkStart w:id="9" w:name="_GoBack"/>
      <w:bookmarkEnd w:id="9"/>
    </w:p>
    <w:p>
      <w:pPr>
        <w:jc w:val="center"/>
        <w:rPr>
          <w:rFonts w:ascii="Microsoft YaHei UI" w:hAnsi="Microsoft YaHei UI" w:eastAsia="Microsoft YaHei UI"/>
          <w:b/>
          <w:sz w:val="28"/>
        </w:rPr>
      </w:pPr>
    </w:p>
    <w:p>
      <w:pPr>
        <w:jc w:val="center"/>
        <w:rPr>
          <w:rFonts w:ascii="Microsoft YaHei UI" w:hAnsi="Microsoft YaHei UI" w:eastAsia="Microsoft YaHei UI"/>
          <w:b/>
          <w:sz w:val="28"/>
        </w:rPr>
      </w:pPr>
    </w:p>
    <w:p>
      <w:pPr>
        <w:jc w:val="center"/>
        <w:rPr>
          <w:rFonts w:ascii="Microsoft YaHei UI" w:hAnsi="Microsoft YaHei UI" w:eastAsia="Microsoft YaHei UI"/>
          <w:b/>
          <w:sz w:val="28"/>
        </w:rPr>
      </w:pPr>
    </w:p>
    <w:p>
      <w:pPr>
        <w:jc w:val="center"/>
        <w:rPr>
          <w:rFonts w:ascii="Microsoft YaHei UI" w:hAnsi="Microsoft YaHei UI" w:eastAsia="Microsoft YaHei UI"/>
          <w:b/>
          <w:sz w:val="28"/>
        </w:rPr>
      </w:pPr>
    </w:p>
    <w:p>
      <w:pPr>
        <w:jc w:val="center"/>
        <w:rPr>
          <w:rFonts w:ascii="Microsoft YaHei UI" w:hAnsi="Microsoft YaHei UI" w:eastAsia="Microsoft YaHei UI"/>
          <w:b/>
          <w:sz w:val="28"/>
        </w:rPr>
      </w:pPr>
    </w:p>
    <w:p>
      <w:pPr>
        <w:jc w:val="center"/>
        <w:rPr>
          <w:rFonts w:ascii="Microsoft YaHei UI" w:hAnsi="Microsoft YaHei UI" w:eastAsia="Microsoft YaHei UI"/>
          <w:b/>
          <w:sz w:val="28"/>
        </w:rPr>
      </w:pPr>
    </w:p>
    <w:p>
      <w:pPr>
        <w:jc w:val="center"/>
        <w:rPr>
          <w:rFonts w:ascii="Microsoft YaHei UI" w:hAnsi="Microsoft YaHei UI" w:eastAsia="Microsoft YaHei UI"/>
          <w:b/>
          <w:sz w:val="28"/>
        </w:rPr>
      </w:pPr>
      <w:r>
        <w:rPr>
          <w:rFonts w:hint="eastAsia" w:ascii="Microsoft YaHei UI" w:hAnsi="Microsoft YaHei UI" w:eastAsia="Microsoft YaHei UI"/>
          <w:b/>
          <w:sz w:val="28"/>
        </w:rPr>
        <w:t>版本：v</w:t>
      </w:r>
      <w:r>
        <w:rPr>
          <w:rFonts w:ascii="Microsoft YaHei UI" w:hAnsi="Microsoft YaHei UI" w:eastAsia="Microsoft YaHei UI"/>
          <w:b/>
          <w:sz w:val="28"/>
        </w:rPr>
        <w:t>2.1</w:t>
      </w:r>
    </w:p>
    <w:p>
      <w:pPr>
        <w:jc w:val="center"/>
        <w:rPr>
          <w:rFonts w:ascii="Microsoft YaHei UI" w:hAnsi="Microsoft YaHei UI" w:eastAsia="Microsoft YaHei UI"/>
          <w:b/>
          <w:sz w:val="28"/>
        </w:rPr>
      </w:pPr>
      <w:r>
        <w:rPr>
          <w:rFonts w:hint="eastAsia" w:ascii="Microsoft YaHei UI" w:hAnsi="Microsoft YaHei UI" w:eastAsia="Microsoft YaHei UI"/>
          <w:b/>
          <w:sz w:val="28"/>
        </w:rPr>
        <w:t>最后更新时间：2</w:t>
      </w:r>
      <w:r>
        <w:rPr>
          <w:rFonts w:ascii="Microsoft YaHei UI" w:hAnsi="Microsoft YaHei UI" w:eastAsia="Microsoft YaHei UI"/>
          <w:b/>
          <w:sz w:val="28"/>
        </w:rPr>
        <w:t>022-07-30</w:t>
      </w:r>
    </w:p>
    <w:p>
      <w:pPr>
        <w:jc w:val="center"/>
        <w:rPr>
          <w:rFonts w:ascii="Microsoft YaHei UI" w:hAnsi="Microsoft YaHei UI" w:eastAsia="Microsoft YaHei UI"/>
          <w:b/>
          <w:sz w:val="28"/>
        </w:rPr>
      </w:pPr>
      <w:r>
        <w:rPr>
          <w:rFonts w:hint="eastAsia" w:ascii="Microsoft YaHei UI" w:hAnsi="Microsoft YaHei UI" w:eastAsia="Microsoft YaHei UI"/>
          <w:b/>
          <w:sz w:val="28"/>
        </w:rPr>
        <w:t>更新单位：信息中心</w:t>
      </w:r>
    </w:p>
    <w:p>
      <w:pPr>
        <w:widowControl/>
        <w:jc w:val="left"/>
      </w:pPr>
      <w:r>
        <w:rPr>
          <w:rFonts w:ascii="Microsoft YaHei UI" w:hAnsi="Microsoft YaHei UI" w:eastAsia="Microsoft YaHei UI"/>
          <w:b/>
          <w:sz w:val="28"/>
        </w:rPr>
        <w:br w:type="page"/>
      </w:r>
      <w:bookmarkStart w:id="0" w:name="_Toc110068863"/>
    </w:p>
    <w:p>
      <w:pPr>
        <w:pStyle w:val="2"/>
      </w:pPr>
      <w:r>
        <w:rPr>
          <w:rFonts w:hint="eastAsia"/>
          <w:lang w:val="en-US" w:eastAsia="zh-CN"/>
        </w:rPr>
        <w:t>一</w:t>
      </w:r>
      <w:r>
        <w:rPr>
          <w:rFonts w:hint="eastAsia"/>
        </w:rPr>
        <w:t>、师生新冠流调台账及学生弹窗处理</w:t>
      </w:r>
      <w:bookmarkEnd w:id="0"/>
    </w:p>
    <w:p>
      <w:pPr>
        <w:rPr>
          <w:sz w:val="28"/>
          <w:szCs w:val="32"/>
        </w:rPr>
      </w:pPr>
      <w:r>
        <w:rPr>
          <w:rFonts w:hint="eastAsia"/>
          <w:b/>
          <w:bCs/>
          <w:sz w:val="32"/>
          <w:szCs w:val="36"/>
        </w:rPr>
        <w:t>整体申请审批流程如下图：</w:t>
      </w:r>
    </w:p>
    <w:p>
      <w:pPr>
        <w:jc w:val="center"/>
      </w:pPr>
      <w:r>
        <w:drawing>
          <wp:inline distT="0" distB="0" distL="0" distR="0">
            <wp:extent cx="6645910" cy="191579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【情况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】学生无弹窗或教职工提交申请</w:t>
      </w:r>
    </w:p>
    <w:p>
      <w:pPr>
        <w:pStyle w:val="11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【学生/教职工】提交关联台账</w:t>
      </w:r>
    </w:p>
    <w:p>
      <w:pPr>
        <w:pStyle w:val="11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【学院秘书/辅导员】查看已提交的关联人员台账，并给出初审意见</w:t>
      </w:r>
    </w:p>
    <w:p>
      <w:pPr>
        <w:pStyle w:val="11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【校医院一线医生】查看已提交的关联人员台账，并给出管控意见</w:t>
      </w:r>
    </w:p>
    <w:p>
      <w:pPr>
        <w:pStyle w:val="11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【校医院二线医生】查看已提交的关联人员台账、一线医生管控意见（二线医生可以修改一线医生提出的管控意见）并给出复审结果</w:t>
      </w:r>
    </w:p>
    <w:p>
      <w:pPr>
        <w:pStyle w:val="11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【知会】相关人员，见后面知会名单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【情况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】学生有弹窗</w:t>
      </w:r>
    </w:p>
    <w:p>
      <w:pPr>
        <w:pStyle w:val="1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【学生】提交关联台账</w:t>
      </w:r>
    </w:p>
    <w:p>
      <w:pPr>
        <w:pStyle w:val="1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【辅导员】查看已提交的关联人员台账，并给出初审意见</w:t>
      </w:r>
    </w:p>
    <w:p>
      <w:pPr>
        <w:pStyle w:val="1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【校医院一线医生】查看已提交的关联人员台账，并给出管控意见</w:t>
      </w:r>
    </w:p>
    <w:p>
      <w:pPr>
        <w:pStyle w:val="1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【校医院二线医生】查看已提交的关联人员台账、一线医生管控意见（二线医生可以修改一线医生提出的管控意见）并给出复审结果</w:t>
      </w:r>
    </w:p>
    <w:p>
      <w:pPr>
        <w:pStyle w:val="1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【知会】相关人员，见后面知会名单</w:t>
      </w:r>
    </w:p>
    <w:p>
      <w:pPr>
        <w:pStyle w:val="1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【学生】执行管控意见完成后，提交申请自行申请解除弹窗</w:t>
      </w:r>
    </w:p>
    <w:p>
      <w:pPr>
        <w:pStyle w:val="1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【学院辅导员】查看学生提交的两个表单，并给出学院意见</w:t>
      </w:r>
    </w:p>
    <w:p>
      <w:pPr>
        <w:pStyle w:val="1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【管理部门：学工、研工、国教】查看学院给的审批意见，解除弹窗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【知会名单】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国际教育学院学生（知会</w:t>
      </w:r>
      <w:r>
        <w:rPr>
          <w:sz w:val="28"/>
          <w:szCs w:val="28"/>
        </w:rPr>
        <w:t>对应辅导员、相对岗位防疫专员、国教学院：张敏子9511、学校办：袁芳8939、张东明9737、吕亚鑫9000</w:t>
      </w:r>
      <w:r>
        <w:rPr>
          <w:rFonts w:hint="eastAsia"/>
          <w:sz w:val="28"/>
          <w:szCs w:val="28"/>
        </w:rPr>
        <w:t>）；本科生（知会</w:t>
      </w:r>
      <w:r>
        <w:rPr>
          <w:sz w:val="28"/>
          <w:szCs w:val="28"/>
        </w:rPr>
        <w:t>对应辅导员、相对岗位防疫专员、学生处：张继宇 9715、田孝程9720、学校办：袁芳8939、张东明9737、吕亚鑫9000</w:t>
      </w:r>
      <w:r>
        <w:rPr>
          <w:rFonts w:hint="eastAsia"/>
          <w:sz w:val="28"/>
          <w:szCs w:val="28"/>
        </w:rPr>
        <w:t>）；研究生（知会</w:t>
      </w:r>
      <w:r>
        <w:rPr>
          <w:sz w:val="28"/>
          <w:szCs w:val="28"/>
        </w:rPr>
        <w:t>对应辅导员，相对岗位防疫专员、研工部：胡滢 7395，秦乐乐 8864，李洋颀 9128，王博睿 9716，孙朴莹 9761、学校办：袁芳8939、张东明9737、吕亚鑫9000</w:t>
      </w:r>
      <w:r>
        <w:rPr>
          <w:rFonts w:hint="eastAsia"/>
          <w:sz w:val="28"/>
          <w:szCs w:val="28"/>
        </w:rPr>
        <w:t>）；教职工（知会</w:t>
      </w:r>
      <w:r>
        <w:rPr>
          <w:sz w:val="28"/>
          <w:szCs w:val="28"/>
        </w:rPr>
        <w:t>相对岗位防疫专员、学校办：袁芳8939、张东明9737、吕亚鑫9000、人事处：7796程晓冬；8702刘  驰；9166刘菁华；9173徐文强；9348于泽琦；9541李世良；9713桑中亮；9714章燕；9850林芳；9851 朱健</w:t>
      </w:r>
      <w:r>
        <w:rPr>
          <w:rFonts w:hint="eastAsia"/>
          <w:sz w:val="28"/>
          <w:szCs w:val="28"/>
        </w:rPr>
        <w:t>）</w:t>
      </w:r>
    </w:p>
    <w:p>
      <w:pPr>
        <w:rPr>
          <w:rFonts w:hint="eastAsia"/>
          <w:sz w:val="28"/>
          <w:szCs w:val="28"/>
        </w:rPr>
      </w:pPr>
    </w:p>
    <w:p>
      <w:pPr>
        <w:pStyle w:val="3"/>
      </w:pPr>
      <w:bookmarkStart w:id="1" w:name="_Toc110068864"/>
      <w:r>
        <w:rPr>
          <w:rFonts w:hint="eastAsia"/>
        </w:rPr>
        <w:t>1、</w:t>
      </w:r>
      <w:r>
        <w:rPr>
          <w:rFonts w:hint="eastAsia"/>
          <w:color w:val="FF0000"/>
        </w:rPr>
        <w:t>【学生/教职工】</w:t>
      </w:r>
      <w:r>
        <w:rPr>
          <w:rFonts w:hint="eastAsia"/>
        </w:rPr>
        <w:t>提交关联台账</w:t>
      </w:r>
      <w:bookmarkEnd w:id="1"/>
    </w:p>
    <w:p>
      <w:pPr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进入MIS系统或微信企业号返校服务点击，【服务大厅】选项。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645910" cy="38823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选择【师生新冠流调台账及学生弹窗处理】事项</w:t>
      </w:r>
    </w:p>
    <w:p>
      <w:r>
        <w:drawing>
          <wp:inline distT="0" distB="0" distL="0" distR="0">
            <wp:extent cx="6645910" cy="8604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点击【立即申请】</w:t>
      </w:r>
    </w:p>
    <w:p>
      <w:pPr>
        <w:jc w:val="center"/>
      </w:pPr>
      <w:r>
        <w:drawing>
          <wp:inline distT="0" distB="0" distL="0" distR="0">
            <wp:extent cx="4006215" cy="12026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3272" cy="126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本人如实填写【关联人员台账】，</w:t>
      </w:r>
    </w:p>
    <w:p>
      <w:pPr>
        <w:jc w:val="center"/>
      </w:pPr>
      <w:r>
        <w:drawing>
          <wp:inline distT="0" distB="0" distL="0" distR="0">
            <wp:extent cx="6645910" cy="32842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填写完成后右上角点击正式提交</w:t>
      </w:r>
    </w:p>
    <w:p>
      <w:pPr>
        <w:jc w:val="center"/>
        <w:rPr>
          <w:sz w:val="28"/>
          <w:szCs w:val="32"/>
        </w:rPr>
      </w:pPr>
      <w:r>
        <w:drawing>
          <wp:inline distT="0" distB="0" distL="0" distR="0">
            <wp:extent cx="5962650" cy="742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" w:name="_Toc110068865"/>
      <w:r>
        <w:rPr>
          <w:rFonts w:hint="eastAsia"/>
        </w:rPr>
        <w:t>2、</w:t>
      </w:r>
      <w:r>
        <w:rPr>
          <w:rFonts w:hint="eastAsia"/>
          <w:color w:val="FF0000"/>
        </w:rPr>
        <w:t>【学院秘书/辅导员】</w:t>
      </w:r>
      <w:r>
        <w:rPr>
          <w:rFonts w:hint="eastAsia"/>
        </w:rPr>
        <w:t>在</w:t>
      </w:r>
      <w:r>
        <w:rPr>
          <w:rFonts w:hint="eastAsia"/>
          <w:color w:val="FF0000"/>
        </w:rPr>
        <w:t>【我的待办】</w:t>
      </w:r>
      <w:r>
        <w:rPr>
          <w:rFonts w:hint="eastAsia"/>
        </w:rPr>
        <w:t>查看已提交的关联人员台账，并给出初审意见</w:t>
      </w:r>
      <w:bookmarkEnd w:id="2"/>
    </w:p>
    <w:p>
      <w:pPr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点击【处理事项】后，查看学生关联人员台账，填写审批意见，然后点击【正式提交】</w:t>
      </w:r>
    </w:p>
    <w:p>
      <w:pPr>
        <w:jc w:val="center"/>
        <w:rPr>
          <w:sz w:val="28"/>
          <w:szCs w:val="32"/>
        </w:rPr>
      </w:pPr>
      <w:r>
        <w:drawing>
          <wp:inline distT="0" distB="0" distL="0" distR="0">
            <wp:extent cx="5167630" cy="3060700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4743" cy="307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110068866"/>
      <w:r>
        <w:t>3</w:t>
      </w:r>
      <w:r>
        <w:rPr>
          <w:rFonts w:hint="eastAsia"/>
        </w:rPr>
        <w:t>、</w:t>
      </w:r>
      <w:r>
        <w:rPr>
          <w:rFonts w:hint="eastAsia"/>
          <w:color w:val="FF0000"/>
        </w:rPr>
        <w:t>【校医院一线医生】</w:t>
      </w:r>
      <w:r>
        <w:rPr>
          <w:rFonts w:hint="eastAsia"/>
        </w:rPr>
        <w:t>在</w:t>
      </w:r>
      <w:r>
        <w:rPr>
          <w:rFonts w:hint="eastAsia"/>
          <w:color w:val="FF0000"/>
        </w:rPr>
        <w:t>【我的待办】</w:t>
      </w:r>
      <w:r>
        <w:rPr>
          <w:rFonts w:hint="eastAsia"/>
        </w:rPr>
        <w:t>查看已提交的关联人员台账，并给出校医院初审意见</w:t>
      </w:r>
      <w:bookmarkEnd w:id="3"/>
    </w:p>
    <w:p>
      <w:pPr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点击【处理事项】后，查看学生关联人员台账，填写审批意见，然后点击【正式提交】</w:t>
      </w:r>
    </w:p>
    <w:p>
      <w:pPr>
        <w:jc w:val="center"/>
        <w:rPr>
          <w:sz w:val="28"/>
          <w:szCs w:val="32"/>
        </w:rPr>
      </w:pPr>
      <w:r>
        <w:drawing>
          <wp:inline distT="0" distB="0" distL="0" distR="0">
            <wp:extent cx="5167630" cy="3060700"/>
            <wp:effectExtent l="0" t="0" r="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4743" cy="307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4" w:name="_Toc110068867"/>
      <w:r>
        <w:t>4</w:t>
      </w:r>
      <w:r>
        <w:rPr>
          <w:rFonts w:hint="eastAsia"/>
        </w:rPr>
        <w:t>、</w:t>
      </w:r>
      <w:r>
        <w:rPr>
          <w:rFonts w:hint="eastAsia"/>
          <w:color w:val="FF0000"/>
        </w:rPr>
        <w:t>【校医院二线医生】</w:t>
      </w:r>
      <w:r>
        <w:rPr>
          <w:rFonts w:hint="eastAsia"/>
        </w:rPr>
        <w:t>在</w:t>
      </w:r>
      <w:r>
        <w:rPr>
          <w:rFonts w:hint="eastAsia"/>
          <w:color w:val="FF0000"/>
        </w:rPr>
        <w:t>【我的待办】</w:t>
      </w:r>
      <w:r>
        <w:rPr>
          <w:rFonts w:hint="eastAsia"/>
        </w:rPr>
        <w:t>查看已提交的关联人员台账，并给出校医院复审意见，校医院二线医生可以修改校医院一线医生给出的管控意见</w:t>
      </w:r>
      <w:bookmarkEnd w:id="4"/>
    </w:p>
    <w:p>
      <w:pPr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点击【处理事项】后，查看学生关联人员台账，填写审批意见，然后点击【正式提交】</w:t>
      </w:r>
    </w:p>
    <w:p>
      <w:pPr>
        <w:jc w:val="center"/>
        <w:rPr>
          <w:sz w:val="28"/>
          <w:szCs w:val="32"/>
        </w:rPr>
      </w:pPr>
      <w:r>
        <w:drawing>
          <wp:inline distT="0" distB="0" distL="0" distR="0">
            <wp:extent cx="5167630" cy="3060700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4743" cy="307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32"/>
        </w:rPr>
      </w:pPr>
    </w:p>
    <w:p>
      <w:pPr>
        <w:jc w:val="left"/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</w:rPr>
        <w:t>如果没有弹窗或者身份为教职工，则流程到此结束，依据校医院给出的防控意见执行即可；如果身份为学生并且在流调台账中选择的是已经弹窗，则需要继续走弹窗解除的流程。</w:t>
      </w:r>
    </w:p>
    <w:p>
      <w:pPr>
        <w:pStyle w:val="3"/>
      </w:pPr>
      <w:bookmarkStart w:id="5" w:name="_Toc110068868"/>
      <w:r>
        <w:t>5</w:t>
      </w:r>
      <w:r>
        <w:rPr>
          <w:rFonts w:hint="eastAsia"/>
        </w:rPr>
        <w:t>、</w:t>
      </w:r>
      <w:r>
        <w:rPr>
          <w:color w:val="FF0000"/>
        </w:rPr>
        <w:t>【学生】</w:t>
      </w:r>
      <w:r>
        <w:rPr>
          <w:rFonts w:hint="eastAsia"/>
        </w:rPr>
        <w:t>在</w:t>
      </w:r>
      <w:r>
        <w:rPr>
          <w:rFonts w:hint="eastAsia"/>
          <w:color w:val="FF0000"/>
        </w:rPr>
        <w:t>【我的待办】</w:t>
      </w:r>
      <w:r>
        <w:t>执行管控意见完成后，自行</w:t>
      </w:r>
      <w:r>
        <w:rPr>
          <w:rFonts w:hint="eastAsia"/>
        </w:rPr>
        <w:t>提交</w:t>
      </w:r>
      <w:r>
        <w:t>申请解除弹窗</w:t>
      </w:r>
      <w:bookmarkEnd w:id="5"/>
    </w:p>
    <w:p>
      <w:pPr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</w:rPr>
        <w:t>校医院管控意见实施完成之后，</w:t>
      </w:r>
      <w:r>
        <w:rPr>
          <w:rFonts w:hint="eastAsia"/>
          <w:color w:val="FF0000"/>
          <w:sz w:val="28"/>
          <w:szCs w:val="32"/>
        </w:rPr>
        <w:t>【学生】</w:t>
      </w:r>
      <w:r>
        <w:rPr>
          <w:rFonts w:hint="eastAsia"/>
          <w:sz w:val="28"/>
          <w:szCs w:val="32"/>
        </w:rPr>
        <w:t>自行申请解除，点击【处理事项】进入弹窗解除流程。</w:t>
      </w:r>
    </w:p>
    <w:p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需填写</w:t>
      </w:r>
      <w:r>
        <w:rPr>
          <w:rFonts w:hint="eastAsia"/>
          <w:color w:val="FF0000"/>
          <w:sz w:val="28"/>
          <w:szCs w:val="32"/>
        </w:rPr>
        <w:t>【健康承诺书】【关联人员台账】</w:t>
      </w:r>
      <w:r>
        <w:rPr>
          <w:rFonts w:hint="eastAsia"/>
          <w:sz w:val="28"/>
          <w:szCs w:val="32"/>
        </w:rPr>
        <w:t>，其中需要行程卡、最后一次核酸检测证明。</w:t>
      </w:r>
    </w:p>
    <w:p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填写完成后点击提交。</w:t>
      </w:r>
    </w:p>
    <w:p>
      <w:pPr>
        <w:jc w:val="center"/>
        <w:rPr>
          <w:sz w:val="28"/>
          <w:szCs w:val="32"/>
        </w:rPr>
      </w:pPr>
      <w:r>
        <w:drawing>
          <wp:inline distT="0" distB="0" distL="0" distR="0">
            <wp:extent cx="5364480" cy="5340350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3745" cy="534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110068869"/>
      <w:r>
        <w:t>6</w:t>
      </w:r>
      <w:r>
        <w:rPr>
          <w:rFonts w:hint="eastAsia"/>
        </w:rPr>
        <w:t>、</w:t>
      </w:r>
      <w:r>
        <w:rPr>
          <w:color w:val="FF0000"/>
        </w:rPr>
        <w:t>【学院辅导员】</w:t>
      </w:r>
      <w:r>
        <w:rPr>
          <w:rFonts w:hint="eastAsia"/>
        </w:rPr>
        <w:t>在</w:t>
      </w:r>
      <w:r>
        <w:rPr>
          <w:rFonts w:hint="eastAsia"/>
          <w:color w:val="FF0000"/>
        </w:rPr>
        <w:t>【我的待办】</w:t>
      </w:r>
      <w:r>
        <w:t>查看学生提交的两个表单，并给出学院意见</w:t>
      </w:r>
      <w:bookmarkEnd w:id="6"/>
    </w:p>
    <w:p>
      <w:pPr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</w:rPr>
        <w:t>【学院辅导员】收到【学生】提交的申请，点击【处理事项】</w:t>
      </w:r>
    </w:p>
    <w:p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查看学生【关联人员台账】、【个人健康承诺书】，必须在</w:t>
      </w:r>
      <w:r>
        <w:rPr>
          <w:rFonts w:hint="eastAsia"/>
          <w:b/>
          <w:color w:val="FF0000"/>
          <w:sz w:val="28"/>
          <w:szCs w:val="32"/>
        </w:rPr>
        <w:t>两个表单都看完</w:t>
      </w:r>
      <w:r>
        <w:rPr>
          <w:rFonts w:hint="eastAsia"/>
          <w:sz w:val="28"/>
          <w:szCs w:val="32"/>
        </w:rPr>
        <w:t>之后才能给出审批意见，并进行审批操作，点击正式提交后进入下一流程。</w:t>
      </w:r>
    </w:p>
    <w:p>
      <w:pPr>
        <w:jc w:val="center"/>
        <w:rPr>
          <w:sz w:val="28"/>
          <w:szCs w:val="32"/>
        </w:rPr>
      </w:pPr>
      <w:r>
        <w:drawing>
          <wp:inline distT="0" distB="0" distL="0" distR="0">
            <wp:extent cx="6645910" cy="38881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110068870"/>
      <w:r>
        <w:t>7</w:t>
      </w:r>
      <w:r>
        <w:rPr>
          <w:rFonts w:hint="eastAsia"/>
        </w:rPr>
        <w:t>、</w:t>
      </w:r>
      <w:r>
        <w:rPr>
          <w:color w:val="FF0000"/>
        </w:rPr>
        <w:t>【管理部门：学工、研工、国教】</w:t>
      </w:r>
      <w:r>
        <w:rPr>
          <w:rFonts w:hint="eastAsia"/>
        </w:rPr>
        <w:t>在</w:t>
      </w:r>
      <w:r>
        <w:rPr>
          <w:rFonts w:hint="eastAsia"/>
          <w:color w:val="FF0000"/>
        </w:rPr>
        <w:t>【我的待办】</w:t>
      </w:r>
      <w:r>
        <w:t>查看学院给的审批意见，解除弹窗</w:t>
      </w:r>
      <w:bookmarkEnd w:id="7"/>
    </w:p>
    <w:p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学生申请信息以及学院审批意见，上传到对应的学工部审批人、研工部审批人、国教学院审批人处，进行最后一级审批流程。其中学生对应辅导员处会收到解除通知。</w:t>
      </w:r>
    </w:p>
    <w:p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审批人员点击【处理事项】进行审批。</w:t>
      </w:r>
    </w:p>
    <w:p>
      <w:pPr>
        <w:jc w:val="center"/>
        <w:rPr>
          <w:sz w:val="28"/>
          <w:szCs w:val="32"/>
        </w:rPr>
      </w:pPr>
      <w:r>
        <w:drawing>
          <wp:inline distT="0" distB="0" distL="0" distR="0">
            <wp:extent cx="6645910" cy="4511675"/>
            <wp:effectExtent l="0" t="0" r="254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审批人员给出审批意见，点击【已解除弹窗】，学生弹窗解除。</w:t>
      </w:r>
    </w:p>
    <w:p>
      <w:pPr>
        <w:jc w:val="center"/>
        <w:rPr>
          <w:sz w:val="28"/>
          <w:szCs w:val="32"/>
        </w:rPr>
      </w:pPr>
      <w:r>
        <w:drawing>
          <wp:inline distT="0" distB="0" distL="0" distR="0">
            <wp:extent cx="6645910" cy="198564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t>审批完成后，学生弹窗解除，在手机上自行查看</w:t>
      </w:r>
    </w:p>
    <w:p>
      <w:pPr>
        <w:pStyle w:val="3"/>
      </w:pPr>
      <w:bookmarkStart w:id="8" w:name="_Toc110068871"/>
      <w:r>
        <w:t>8</w:t>
      </w:r>
      <w:r>
        <w:rPr>
          <w:rFonts w:hint="eastAsia"/>
        </w:rPr>
        <w:t>、</w:t>
      </w:r>
      <w:r>
        <w:rPr>
          <w:rFonts w:hint="eastAsia"/>
          <w:color w:val="FF0000"/>
        </w:rPr>
        <w:t>【学生】</w:t>
      </w:r>
      <w:r>
        <w:rPr>
          <w:rFonts w:hint="eastAsia"/>
        </w:rPr>
        <w:t>提交的申请被驳回</w:t>
      </w:r>
      <w:bookmarkEnd w:id="8"/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【学生】在【我的申请】处，可以查看自己提交的申请，如果被驳回，有如下图提示：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6645910" cy="1576705"/>
            <wp:effectExtent l="0" t="0" r="254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683B6B"/>
    <w:multiLevelType w:val="multilevel"/>
    <w:tmpl w:val="68683B6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BA126D7"/>
    <w:multiLevelType w:val="multilevel"/>
    <w:tmpl w:val="7BA126D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2Mjc5MjdkYTg5YTBhY2NiMzcwMGI0MDZlMzI5MGYifQ=="/>
  </w:docVars>
  <w:rsids>
    <w:rsidRoot w:val="00A41342"/>
    <w:rsid w:val="00004E49"/>
    <w:rsid w:val="000D0FFE"/>
    <w:rsid w:val="000E2135"/>
    <w:rsid w:val="00106AFE"/>
    <w:rsid w:val="00106EFB"/>
    <w:rsid w:val="001419CD"/>
    <w:rsid w:val="001B38C9"/>
    <w:rsid w:val="001C0897"/>
    <w:rsid w:val="0025486F"/>
    <w:rsid w:val="00317218"/>
    <w:rsid w:val="00357153"/>
    <w:rsid w:val="00444525"/>
    <w:rsid w:val="004B00AC"/>
    <w:rsid w:val="004D36E2"/>
    <w:rsid w:val="004F3B27"/>
    <w:rsid w:val="00523016"/>
    <w:rsid w:val="0052537A"/>
    <w:rsid w:val="00567BEE"/>
    <w:rsid w:val="00590BD8"/>
    <w:rsid w:val="005E0D3B"/>
    <w:rsid w:val="006117C0"/>
    <w:rsid w:val="00615E52"/>
    <w:rsid w:val="00687782"/>
    <w:rsid w:val="00697EC3"/>
    <w:rsid w:val="006F0F34"/>
    <w:rsid w:val="00732CED"/>
    <w:rsid w:val="007D238B"/>
    <w:rsid w:val="00836091"/>
    <w:rsid w:val="008609AB"/>
    <w:rsid w:val="00861839"/>
    <w:rsid w:val="008B0A07"/>
    <w:rsid w:val="008B2276"/>
    <w:rsid w:val="00913220"/>
    <w:rsid w:val="009A62E0"/>
    <w:rsid w:val="00A41342"/>
    <w:rsid w:val="00BA1F26"/>
    <w:rsid w:val="00BA6091"/>
    <w:rsid w:val="00BD0559"/>
    <w:rsid w:val="00BD09D6"/>
    <w:rsid w:val="00C01B04"/>
    <w:rsid w:val="00C51762"/>
    <w:rsid w:val="00C82563"/>
    <w:rsid w:val="00C9630C"/>
    <w:rsid w:val="00CC2E89"/>
    <w:rsid w:val="00CE1960"/>
    <w:rsid w:val="00CE613F"/>
    <w:rsid w:val="00D143BA"/>
    <w:rsid w:val="00D170D7"/>
    <w:rsid w:val="00D7538D"/>
    <w:rsid w:val="00DC3A6D"/>
    <w:rsid w:val="00DD4E00"/>
    <w:rsid w:val="00DF1E06"/>
    <w:rsid w:val="00E742BF"/>
    <w:rsid w:val="00EA7B4E"/>
    <w:rsid w:val="00F020E0"/>
    <w:rsid w:val="00F050AA"/>
    <w:rsid w:val="00F32677"/>
    <w:rsid w:val="00F36BB9"/>
    <w:rsid w:val="00F77641"/>
    <w:rsid w:val="00FB7E6E"/>
    <w:rsid w:val="69A2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nhideWhenUsed/>
    <w:qFormat/>
    <w:uiPriority w:val="39"/>
  </w:style>
  <w:style w:type="paragraph" w:styleId="5">
    <w:name w:val="toc 2"/>
    <w:basedOn w:val="1"/>
    <w:next w:val="1"/>
    <w:unhideWhenUsed/>
    <w:qFormat/>
    <w:uiPriority w:val="39"/>
    <w:pPr>
      <w:ind w:left="420" w:leftChars="200"/>
    </w:pPr>
  </w:style>
  <w:style w:type="character" w:styleId="8">
    <w:name w:val="Hyperlink"/>
    <w:basedOn w:val="7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1 字符"/>
    <w:basedOn w:val="7"/>
    <w:link w:val="2"/>
    <w:uiPriority w:val="9"/>
    <w:rPr>
      <w:b/>
      <w:bCs/>
      <w:kern w:val="44"/>
      <w:sz w:val="44"/>
      <w:szCs w:val="44"/>
    </w:rPr>
  </w:style>
  <w:style w:type="paragraph" w:customStyle="1" w:styleId="1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2 字符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3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5707691AD858294A97D2AFFC7B67E993" ma:contentTypeVersion="11" ma:contentTypeDescription="新建文档。" ma:contentTypeScope="" ma:versionID="387b864b0f431958808527dd2080efbd">
  <xsd:schema xmlns:xsd="http://www.w3.org/2001/XMLSchema" xmlns:xs="http://www.w3.org/2001/XMLSchema" xmlns:p="http://schemas.microsoft.com/office/2006/metadata/properties" xmlns:ns3="893bb9dd-f229-458b-872a-27370f1f71c8" targetNamespace="http://schemas.microsoft.com/office/2006/metadata/properties" ma:root="true" ma:fieldsID="73c6b661fdbfd77d0a4676c24906b565" ns3:_="">
    <xsd:import namespace="893bb9dd-f229-458b-872a-27370f1f71c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3bb9dd-f229-458b-872a-27370f1f71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61DD69-A601-4548-8697-E1CAFD257EF4}">
  <ds:schemaRefs/>
</ds:datastoreItem>
</file>

<file path=customXml/itemProps2.xml><?xml version="1.0" encoding="utf-8"?>
<ds:datastoreItem xmlns:ds="http://schemas.openxmlformats.org/officeDocument/2006/customXml" ds:itemID="{9E5F6B64-1A26-4A47-8BE4-5EAA03BDF9E7}">
  <ds:schemaRefs/>
</ds:datastoreItem>
</file>

<file path=customXml/itemProps3.xml><?xml version="1.0" encoding="utf-8"?>
<ds:datastoreItem xmlns:ds="http://schemas.openxmlformats.org/officeDocument/2006/customXml" ds:itemID="{B24815AF-9C60-4117-BD74-4CC1A7D8A0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582</Words>
  <Characters>3319</Characters>
  <Lines>27</Lines>
  <Paragraphs>7</Paragraphs>
  <TotalTime>147</TotalTime>
  <ScaleCrop>false</ScaleCrop>
  <LinksUpToDate>false</LinksUpToDate>
  <CharactersWithSpaces>3894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2022-07-02T23:38:00Z</dcterms:created>
  <dc:creator>Peinan Zhao</dc:creator>
  <cp:lastModifiedBy>lenovo</cp:lastModifiedBy>
  <dcterms:modified xsi:type="dcterms:W3CDTF">2022-08-22T13:53:00Z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0x0101005707691AD858294A97D2AFFC7B67E993</vt:lpwstr>
  </property>
  <property fmtid="{D5CDD505-2E9C-101B-9397-08002B2CF9AE}" pid="3" name="KSOProductBuildVer">
    <vt:lpwstr>2052-11.1.0.12302</vt:lpwstr>
  </property>
  <property fmtid="{D5CDD505-2E9C-101B-9397-08002B2CF9AE}" pid="4" name="ICV">
    <vt:lpwstr>AD38D3AF8FD54492A3432F844A5C03B1</vt:lpwstr>
  </property>
</Properties>
</file>