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jc w:val="center"/>
        <w:rPr>
          <w:rFonts w:hint="eastAsia" w:ascii="方正小标宋_GBK" w:eastAsia="方正小标宋_GBK"/>
          <w:b/>
          <w:sz w:val="40"/>
          <w:szCs w:val="40"/>
        </w:rPr>
      </w:pPr>
      <w:r>
        <w:rPr>
          <w:rFonts w:hint="eastAsia" w:ascii="方正小标宋_GBK" w:eastAsia="方正小标宋_GBK"/>
          <w:b/>
          <w:sz w:val="40"/>
          <w:szCs w:val="40"/>
        </w:rPr>
        <w:t>北京交通大学202</w:t>
      </w:r>
      <w:r>
        <w:rPr>
          <w:rFonts w:hint="eastAsia" w:ascii="方正小标宋_GBK" w:eastAsia="方正小标宋_GBK"/>
          <w:b/>
          <w:sz w:val="40"/>
          <w:szCs w:val="40"/>
          <w:lang w:val="en-US" w:eastAsia="zh-CN"/>
        </w:rPr>
        <w:t>2</w:t>
      </w:r>
      <w:bookmarkStart w:id="0" w:name="_GoBack"/>
      <w:bookmarkEnd w:id="0"/>
      <w:r>
        <w:rPr>
          <w:rFonts w:hint="eastAsia" w:ascii="方正小标宋_GBK" w:eastAsia="方正小标宋_GBK"/>
          <w:b/>
          <w:sz w:val="40"/>
          <w:szCs w:val="40"/>
        </w:rPr>
        <w:t>年就业实践安全须知</w:t>
      </w:r>
    </w:p>
    <w:p>
      <w:pPr>
        <w:autoSpaceDE w:val="0"/>
        <w:snapToGrid w:val="0"/>
        <w:spacing w:line="520" w:lineRule="exact"/>
        <w:ind w:firstLine="640" w:firstLineChars="200"/>
        <w:rPr>
          <w:rFonts w:ascii="黑体" w:hAnsi="黑体" w:eastAsia="黑体" w:cs="楷体"/>
          <w:bCs/>
          <w:color w:val="000000"/>
          <w:kern w:val="0"/>
          <w:sz w:val="32"/>
          <w:szCs w:val="32"/>
        </w:rPr>
      </w:pPr>
    </w:p>
    <w:p>
      <w:pPr>
        <w:autoSpaceDE w:val="0"/>
        <w:snapToGrid w:val="0"/>
        <w:spacing w:line="520" w:lineRule="exact"/>
        <w:ind w:firstLine="640" w:firstLineChars="200"/>
        <w:rPr>
          <w:rFonts w:ascii="黑体" w:hAnsi="黑体" w:eastAsia="黑体" w:cs="楷体"/>
          <w:bCs/>
          <w:color w:val="000000"/>
          <w:kern w:val="0"/>
          <w:sz w:val="32"/>
          <w:szCs w:val="32"/>
        </w:rPr>
      </w:pPr>
      <w:r>
        <w:rPr>
          <w:rFonts w:hint="eastAsia" w:ascii="黑体" w:hAnsi="黑体" w:eastAsia="黑体" w:cs="楷体"/>
          <w:bCs/>
          <w:color w:val="000000"/>
          <w:kern w:val="0"/>
          <w:sz w:val="32"/>
          <w:szCs w:val="32"/>
        </w:rPr>
        <w:t>一、疫情防控安全</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.各团队必须严格遵守实践地疫情防控要求，实践地点必须为国家新冠肺炎疫情分区标准界定的低风险地区。</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团队成员必须完成疫苗接种，且在出发前十四天所在地按国家新冠肺炎疫情分区标准为低风险地区。</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团队指导教师务必随团带队出行，并动态了解关注实践地疫情防控标准及风险等级。</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如遇突发状况，须第一时间向就业与创业指导中心及学校相关部门反馈情况。</w:t>
      </w:r>
    </w:p>
    <w:p>
      <w:pPr>
        <w:autoSpaceDE w:val="0"/>
        <w:snapToGrid w:val="0"/>
        <w:spacing w:line="520" w:lineRule="exact"/>
        <w:ind w:firstLine="640" w:firstLineChars="200"/>
        <w:rPr>
          <w:rFonts w:ascii="黑体" w:hAnsi="黑体" w:eastAsia="黑体" w:cs="楷体"/>
          <w:bCs/>
          <w:color w:val="000000"/>
          <w:kern w:val="0"/>
          <w:sz w:val="32"/>
          <w:szCs w:val="32"/>
        </w:rPr>
      </w:pPr>
      <w:r>
        <w:rPr>
          <w:rFonts w:hint="eastAsia" w:ascii="黑体" w:hAnsi="黑体" w:eastAsia="黑体" w:cs="楷体"/>
          <w:bCs/>
          <w:color w:val="000000"/>
          <w:kern w:val="0"/>
          <w:sz w:val="32"/>
          <w:szCs w:val="32"/>
        </w:rPr>
        <w:t>二、交通安全</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1.乘坐具有营运资格的汽车，不乘坐黑车。</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2.横过道路或通过车流量较大的路段、路口及上下坡时应注意交通安全；雨雪天气、夜间等照明不良的情况下应特别注意。</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kern w:val="0"/>
          <w:sz w:val="32"/>
          <w:szCs w:val="32"/>
        </w:rPr>
        <w:t>遵守当地交通规则</w:t>
      </w:r>
      <w:r>
        <w:rPr>
          <w:rFonts w:hint="eastAsia" w:ascii="仿宋" w:hAnsi="仿宋" w:eastAsia="仿宋" w:cs="仿宋"/>
          <w:color w:val="000000"/>
          <w:kern w:val="0"/>
          <w:sz w:val="32"/>
          <w:szCs w:val="32"/>
        </w:rPr>
        <w:t>，避让过往车辆，确认安全后再行通过。</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4.骑自行车应慢行，转弯时应减速观察，停放自行车时应在规定地点有序停放。</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5</w:t>
      </w:r>
      <w:r>
        <w:rPr>
          <w:rFonts w:ascii="仿宋" w:hAnsi="仿宋" w:eastAsia="仿宋" w:cs="仿宋"/>
          <w:color w:val="000000"/>
          <w:kern w:val="0"/>
          <w:sz w:val="32"/>
          <w:szCs w:val="32"/>
        </w:rPr>
        <w:t>.</w:t>
      </w:r>
      <w:r>
        <w:rPr>
          <w:rFonts w:hint="eastAsia" w:ascii="仿宋" w:hAnsi="仿宋" w:eastAsia="仿宋"/>
          <w:sz w:val="32"/>
          <w:szCs w:val="32"/>
        </w:rPr>
        <w:t>团队须为每名成员购买意外伤害保险。</w:t>
      </w:r>
    </w:p>
    <w:p>
      <w:pPr>
        <w:autoSpaceDE w:val="0"/>
        <w:snapToGrid w:val="0"/>
        <w:spacing w:line="520" w:lineRule="exact"/>
        <w:ind w:firstLine="640" w:firstLineChars="200"/>
        <w:rPr>
          <w:rFonts w:ascii="黑体" w:hAnsi="黑体" w:eastAsia="黑体" w:cs="楷体"/>
          <w:bCs/>
          <w:color w:val="000000"/>
          <w:kern w:val="0"/>
          <w:sz w:val="32"/>
          <w:szCs w:val="32"/>
        </w:rPr>
      </w:pPr>
      <w:r>
        <w:rPr>
          <w:rFonts w:hint="eastAsia" w:ascii="黑体" w:hAnsi="黑体" w:eastAsia="黑体" w:cs="楷体"/>
          <w:bCs/>
          <w:color w:val="000000"/>
          <w:kern w:val="0"/>
          <w:sz w:val="32"/>
          <w:szCs w:val="32"/>
        </w:rPr>
        <w:t>三、财产安全</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1.和陌生人接触要提高警惕,不向陌生人泄漏自己的身份证号码和家庭联系方式。请家人、朋友不要轻易相信陌生人传达的消息，如有任何消息应及时和学校有关部门联系。</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2.注意防范诈骗案件，识别犯罪团伙假装游客、乞丐或警察设陷行骗或抢窃。切勿向陌生人或者陌生帐号转帐汇款。不要贪小便宜。</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.注意贵重物品的保管和存放：文件、钱包不要同时放在一起，分开存放；贵重背包做到包不离身，且置于胸前；不要在旅馆等住处存放现金；睡眠过程中不要将贵重物品放在行李架上，减少被盗窃的可能。</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队员之间互相熟悉携带的行李，便于互相照看；上下交通工具、更换住宿地点时注意清点物品，避免遗失；乘坐列车时记住车厢、座位、铺位号，乘坐汽车等交通工具时注意记录车号，便于出现问题时查找和联系。</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.出行时注意防范扒窃和双抢案件；如无必要，不佩戴贵重首饰。</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.注意防范银行卡犯罪，妥善保管证件，有效证件和银行卡不要放在一处；不携带大量现金，且尽量不要集中一处存放；使用ATM机应注意周围是否有可疑人员，注意ATM机上是否有可疑的附加设备。</w:t>
      </w:r>
    </w:p>
    <w:p>
      <w:pPr>
        <w:autoSpaceDE w:val="0"/>
        <w:snapToGrid w:val="0"/>
        <w:spacing w:line="520" w:lineRule="exact"/>
        <w:ind w:firstLine="640" w:firstLineChars="200"/>
        <w:rPr>
          <w:rFonts w:ascii="黑体" w:hAnsi="黑体" w:eastAsia="黑体" w:cs="楷体"/>
          <w:bCs/>
          <w:color w:val="000000"/>
          <w:kern w:val="0"/>
          <w:sz w:val="32"/>
          <w:szCs w:val="32"/>
        </w:rPr>
      </w:pPr>
      <w:r>
        <w:rPr>
          <w:rFonts w:hint="eastAsia" w:ascii="黑体" w:hAnsi="黑体" w:eastAsia="黑体" w:cs="楷体"/>
          <w:bCs/>
          <w:color w:val="000000"/>
          <w:kern w:val="0"/>
          <w:sz w:val="32"/>
          <w:szCs w:val="32"/>
        </w:rPr>
        <w:t>四、住宿安全</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1.应在安全卫生具有营业许可证的正规宾馆、旅店住宿，住宿需将房门反锁，不轻易给陌生人开门。</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2.如遇警察检查，可请其先出示自己的证件，记下警牌号、警车号，积极配合</w:t>
      </w:r>
      <w:r>
        <w:rPr>
          <w:rFonts w:ascii="仿宋" w:hAnsi="仿宋" w:eastAsia="仿宋" w:cs="仿宋"/>
          <w:color w:val="000000"/>
          <w:kern w:val="0"/>
          <w:sz w:val="32"/>
          <w:szCs w:val="32"/>
        </w:rPr>
        <w:t>检查</w:t>
      </w:r>
      <w:r>
        <w:rPr>
          <w:rFonts w:hint="eastAsia" w:ascii="仿宋" w:hAnsi="仿宋" w:eastAsia="仿宋" w:cs="仿宋"/>
          <w:color w:val="000000"/>
          <w:kern w:val="0"/>
          <w:sz w:val="32"/>
          <w:szCs w:val="32"/>
        </w:rPr>
        <w:t>。</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3.注意防火及电器安全，出门须切断充电器等电器电源。</w:t>
      </w:r>
    </w:p>
    <w:p>
      <w:pPr>
        <w:autoSpaceDE w:val="0"/>
        <w:snapToGrid w:val="0"/>
        <w:spacing w:line="520" w:lineRule="exact"/>
        <w:ind w:firstLine="640" w:firstLineChars="200"/>
        <w:rPr>
          <w:rFonts w:ascii="黑体" w:hAnsi="黑体" w:eastAsia="黑体" w:cs="楷体"/>
          <w:bCs/>
          <w:color w:val="000000"/>
          <w:kern w:val="0"/>
          <w:sz w:val="32"/>
          <w:szCs w:val="32"/>
        </w:rPr>
      </w:pPr>
      <w:r>
        <w:rPr>
          <w:rFonts w:hint="eastAsia" w:ascii="黑体" w:hAnsi="黑体" w:eastAsia="黑体" w:cs="楷体"/>
          <w:bCs/>
          <w:color w:val="000000"/>
          <w:kern w:val="0"/>
          <w:sz w:val="32"/>
          <w:szCs w:val="32"/>
        </w:rPr>
        <w:t>五、实践安全</w:t>
      </w:r>
    </w:p>
    <w:p>
      <w:pPr>
        <w:autoSpaceDE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实践过程中，原则上不允许单个团员脱离实践队伍单独行动；必要情况下，有团员单独行动时，必须向团队说明事由、前往地点、返回时间以及确保联络畅通；实践团尽量减少夜间外出，尤其禁止团员夜间单独外出；一般情况下，尽量不要让女生单独行动。</w:t>
      </w:r>
    </w:p>
    <w:p>
      <w:pPr>
        <w:autoSpaceDE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实践出行前，务必向每位同学强调安全问题的必要性，并在全队范围内就安全问题进行讨论和研究，务必使每一位同学了解实践过程中可能遇到的安全事件以及相应的处理方法。</w:t>
      </w:r>
    </w:p>
    <w:p>
      <w:pPr>
        <w:autoSpaceDE w:val="0"/>
        <w:snapToGrid w:val="0"/>
        <w:spacing w:line="520" w:lineRule="exact"/>
        <w:ind w:firstLine="640" w:firstLineChars="200"/>
        <w:rPr>
          <w:rFonts w:ascii="仿宋" w:hAnsi="仿宋" w:eastAsia="仿宋" w:cs="楷体"/>
          <w:bCs/>
          <w:color w:val="000000"/>
          <w:kern w:val="0"/>
          <w:sz w:val="32"/>
          <w:szCs w:val="32"/>
        </w:rPr>
      </w:pPr>
      <w:r>
        <w:rPr>
          <w:rFonts w:hint="eastAsia" w:ascii="仿宋" w:hAnsi="仿宋" w:eastAsia="仿宋" w:cs="仿宋"/>
          <w:color w:val="000000"/>
          <w:kern w:val="0"/>
          <w:sz w:val="32"/>
          <w:szCs w:val="32"/>
        </w:rPr>
        <w:t>3.实践团应当使用各种方式确保通讯顺畅，每个人都有实践团其他任何人的手机号码，</w:t>
      </w:r>
      <w:r>
        <w:rPr>
          <w:rFonts w:ascii="仿宋" w:hAnsi="仿宋" w:eastAsia="仿宋" w:cs="仿宋"/>
          <w:color w:val="000000"/>
          <w:kern w:val="0"/>
          <w:sz w:val="32"/>
          <w:szCs w:val="32"/>
        </w:rPr>
        <w:t>并</w:t>
      </w:r>
      <w:r>
        <w:rPr>
          <w:rFonts w:hint="eastAsia" w:ascii="仿宋" w:hAnsi="仿宋" w:eastAsia="仿宋" w:cs="仿宋"/>
          <w:color w:val="000000"/>
          <w:kern w:val="0"/>
          <w:sz w:val="32"/>
          <w:szCs w:val="32"/>
        </w:rPr>
        <w:t>可与学校相关部门取得联系。</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实践团每天活动结束后必须清点人数并确定团员的身体健康和财物安全情况，同时通过各种渠道了解实践地点的天气预报等情况并进行第二天活动的安全准备。</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.遵守实践接待单位的安全要求，在电力、建筑等单位工作区参观访问时，应按照单位的要求做好安全工作。</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6</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动态关注实践行程路线途径地和实践地的天气其其他自然灾害预警，做好相关预案，遇特殊情况须延期开展实践或取消行程。</w:t>
      </w:r>
    </w:p>
    <w:p>
      <w:pPr>
        <w:autoSpaceDE w:val="0"/>
        <w:snapToGrid w:val="0"/>
        <w:spacing w:line="520" w:lineRule="exact"/>
        <w:ind w:firstLine="640" w:firstLineChars="200"/>
        <w:rPr>
          <w:rFonts w:ascii="黑体" w:hAnsi="黑体" w:eastAsia="黑体" w:cs="楷体"/>
          <w:bCs/>
          <w:color w:val="000000"/>
          <w:kern w:val="0"/>
          <w:sz w:val="32"/>
          <w:szCs w:val="32"/>
        </w:rPr>
      </w:pPr>
      <w:r>
        <w:rPr>
          <w:rFonts w:hint="eastAsia" w:ascii="黑体" w:hAnsi="黑体" w:eastAsia="黑体" w:cs="楷体"/>
          <w:bCs/>
          <w:color w:val="000000"/>
          <w:kern w:val="0"/>
          <w:sz w:val="32"/>
          <w:szCs w:val="32"/>
        </w:rPr>
        <w:t>六、卫生安全</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1.应注意避免在高温、高湿、阳光直射等不利环境下长时间活动，合理饮食，充足饮水，注意采取防晒措施，尽量减少中暑等情况的发生。</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2.合理安排作息，避免过度劳累，保证睡眠时间。</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3.注意饮食卫生，尽量少食用生冷食品，尽量不要饮用生水，不食用和饮用野外采集的食物和水源，外出就餐注意选择具有一定卫生条件的场所。</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4.加强个人卫生，勤洗手，做好防疫准备，预防肠道传染病。注意节制饮食，</w:t>
      </w:r>
      <w:r>
        <w:rPr>
          <w:rFonts w:ascii="仿宋" w:hAnsi="仿宋" w:eastAsia="仿宋" w:cs="仿宋"/>
          <w:color w:val="000000"/>
          <w:kern w:val="0"/>
          <w:sz w:val="32"/>
          <w:szCs w:val="32"/>
        </w:rPr>
        <w:t>以免</w:t>
      </w:r>
      <w:r>
        <w:rPr>
          <w:rFonts w:hint="eastAsia" w:ascii="仿宋" w:hAnsi="仿宋" w:eastAsia="仿宋" w:cs="仿宋"/>
          <w:color w:val="000000"/>
          <w:kern w:val="0"/>
          <w:sz w:val="32"/>
          <w:szCs w:val="32"/>
        </w:rPr>
        <w:t>引起肠胃不适。</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5.根据当地情况准备合适的个人衣物及个人卫生用具并妥善保管，减少由于高温、高湿、蚊虫叮咬等原因引起的各种疾病。</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6.出行时的常见病主要是感冒、咳嗽、腹泻等消化道疾病、呼吸道疾病，适当备一些药。如果自己用药，一定要有充足的把握，不能滥用药物。</w:t>
      </w:r>
    </w:p>
    <w:p>
      <w:pPr>
        <w:autoSpaceDE w:val="0"/>
        <w:adjustRightInd w:val="0"/>
        <w:snapToGrid w:val="0"/>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.出现伤病人员时，如果没有在医院接受治疗，务必安排身体状况良好的人员陪同，不得让伤病人员单独停留在住宿地点或者活动地点。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F4C11"/>
    <w:multiLevelType w:val="multilevel"/>
    <w:tmpl w:val="234F4C11"/>
    <w:lvl w:ilvl="0" w:tentative="0">
      <w:start w:val="1"/>
      <w:numFmt w:val="decimal"/>
      <w:pStyle w:val="6"/>
      <w:lvlText w:val="%1"/>
      <w:lvlJc w:val="left"/>
      <w:pPr>
        <w:ind w:left="425" w:hanging="425"/>
      </w:pPr>
      <w:rPr>
        <w:rFonts w:hint="eastAsia"/>
      </w:rPr>
    </w:lvl>
    <w:lvl w:ilvl="1" w:tentative="0">
      <w:start w:val="1"/>
      <w:numFmt w:val="decimal"/>
      <w:pStyle w:val="8"/>
      <w:lvlText w:val="%1.%2"/>
      <w:lvlJc w:val="left"/>
      <w:pPr>
        <w:ind w:left="992" w:hanging="567"/>
      </w:pPr>
      <w:rPr>
        <w:rFonts w:hint="eastAsia"/>
      </w:rPr>
    </w:lvl>
    <w:lvl w:ilvl="2" w:tentative="0">
      <w:start w:val="1"/>
      <w:numFmt w:val="decimal"/>
      <w:pStyle w:val="15"/>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3F"/>
    <w:rsid w:val="0002623A"/>
    <w:rsid w:val="00032C74"/>
    <w:rsid w:val="000F664E"/>
    <w:rsid w:val="00106D3E"/>
    <w:rsid w:val="00112EF4"/>
    <w:rsid w:val="00145EB8"/>
    <w:rsid w:val="002A1F99"/>
    <w:rsid w:val="002A3147"/>
    <w:rsid w:val="00335F11"/>
    <w:rsid w:val="00350290"/>
    <w:rsid w:val="003774E9"/>
    <w:rsid w:val="00402D5D"/>
    <w:rsid w:val="0042797C"/>
    <w:rsid w:val="005B29B7"/>
    <w:rsid w:val="005B38C3"/>
    <w:rsid w:val="00643707"/>
    <w:rsid w:val="006946D2"/>
    <w:rsid w:val="00720761"/>
    <w:rsid w:val="007230B7"/>
    <w:rsid w:val="007C5ECB"/>
    <w:rsid w:val="00890E97"/>
    <w:rsid w:val="008B1EAE"/>
    <w:rsid w:val="008C6B90"/>
    <w:rsid w:val="0097319E"/>
    <w:rsid w:val="009A15E6"/>
    <w:rsid w:val="009D2ED0"/>
    <w:rsid w:val="00A430E5"/>
    <w:rsid w:val="00A77B7C"/>
    <w:rsid w:val="00AC57DF"/>
    <w:rsid w:val="00AD28CE"/>
    <w:rsid w:val="00B12356"/>
    <w:rsid w:val="00B5093F"/>
    <w:rsid w:val="00B825AB"/>
    <w:rsid w:val="00C91B66"/>
    <w:rsid w:val="00D97523"/>
    <w:rsid w:val="00DE2D44"/>
    <w:rsid w:val="00DE54FF"/>
    <w:rsid w:val="00E51529"/>
    <w:rsid w:val="00E63F50"/>
    <w:rsid w:val="00EE56FD"/>
    <w:rsid w:val="00F47D07"/>
    <w:rsid w:val="00F67256"/>
    <w:rsid w:val="00FA7B4E"/>
    <w:rsid w:val="78840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26"/>
    <w:unhideWhenUsed/>
    <w:uiPriority w:val="99"/>
    <w:pPr>
      <w:tabs>
        <w:tab w:val="center" w:pos="4153"/>
        <w:tab w:val="right" w:pos="8306"/>
      </w:tabs>
      <w:snapToGrid w:val="0"/>
      <w:jc w:val="left"/>
    </w:pPr>
    <w:rPr>
      <w:sz w:val="18"/>
      <w:szCs w:val="18"/>
    </w:rPr>
  </w:style>
  <w:style w:type="paragraph" w:styleId="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章标题1"/>
    <w:basedOn w:val="1"/>
    <w:link w:val="7"/>
    <w:qFormat/>
    <w:uiPriority w:val="0"/>
    <w:pPr>
      <w:widowControl/>
      <w:numPr>
        <w:ilvl w:val="0"/>
        <w:numId w:val="1"/>
      </w:numPr>
      <w:spacing w:before="50" w:beforeLines="50" w:after="50" w:afterLines="50" w:line="360" w:lineRule="auto"/>
      <w:jc w:val="center"/>
      <w:outlineLvl w:val="0"/>
    </w:pPr>
    <w:rPr>
      <w:rFonts w:ascii="Times New Roman" w:hAnsi="Calibri" w:eastAsia="黑体" w:cs="Times New Roman"/>
      <w:sz w:val="32"/>
      <w:szCs w:val="28"/>
    </w:rPr>
  </w:style>
  <w:style w:type="character" w:customStyle="1" w:styleId="7">
    <w:name w:val="章标题1 字符"/>
    <w:basedOn w:val="5"/>
    <w:link w:val="6"/>
    <w:uiPriority w:val="0"/>
    <w:rPr>
      <w:rFonts w:ascii="Times New Roman" w:hAnsi="Calibri" w:eastAsia="黑体" w:cs="Times New Roman"/>
      <w:sz w:val="32"/>
      <w:szCs w:val="28"/>
    </w:rPr>
  </w:style>
  <w:style w:type="paragraph" w:customStyle="1" w:styleId="8">
    <w:name w:val="节标题1.1"/>
    <w:basedOn w:val="1"/>
    <w:next w:val="1"/>
    <w:qFormat/>
    <w:uiPriority w:val="0"/>
    <w:pPr>
      <w:keepNext/>
      <w:keepLines/>
      <w:numPr>
        <w:ilvl w:val="1"/>
        <w:numId w:val="1"/>
      </w:numPr>
      <w:spacing w:before="50" w:beforeLines="50" w:after="50" w:afterLines="50" w:line="360" w:lineRule="auto"/>
      <w:jc w:val="left"/>
      <w:outlineLvl w:val="1"/>
    </w:pPr>
    <w:rPr>
      <w:rFonts w:ascii="Times New Roman" w:hAnsi="Times New Roman" w:eastAsia="黑体" w:cs="Times New Roman"/>
      <w:b/>
      <w:bCs/>
      <w:sz w:val="24"/>
      <w:szCs w:val="24"/>
    </w:rPr>
  </w:style>
  <w:style w:type="paragraph" w:customStyle="1" w:styleId="9">
    <w:name w:val="款"/>
    <w:basedOn w:val="1"/>
    <w:link w:val="10"/>
    <w:qFormat/>
    <w:uiPriority w:val="0"/>
    <w:pPr>
      <w:spacing w:line="360" w:lineRule="auto"/>
      <w:ind w:firstLine="422" w:firstLineChars="200"/>
      <w:jc w:val="left"/>
    </w:pPr>
    <w:rPr>
      <w:rFonts w:ascii="Times New Roman" w:hAnsi="Times New Roman" w:eastAsia="宋体" w:cs="Times New Roman"/>
      <w:b/>
      <w:szCs w:val="21"/>
    </w:rPr>
  </w:style>
  <w:style w:type="character" w:customStyle="1" w:styleId="10">
    <w:name w:val="款 字符"/>
    <w:basedOn w:val="5"/>
    <w:link w:val="9"/>
    <w:qFormat/>
    <w:uiPriority w:val="0"/>
    <w:rPr>
      <w:rFonts w:ascii="Times New Roman" w:hAnsi="Times New Roman" w:eastAsia="宋体" w:cs="Times New Roman"/>
      <w:b/>
      <w:szCs w:val="21"/>
    </w:rPr>
  </w:style>
  <w:style w:type="paragraph" w:customStyle="1" w:styleId="11">
    <w:name w:val="论文题目"/>
    <w:basedOn w:val="1"/>
    <w:link w:val="12"/>
    <w:qFormat/>
    <w:uiPriority w:val="0"/>
    <w:pPr>
      <w:widowControl/>
      <w:spacing w:line="360" w:lineRule="auto"/>
      <w:jc w:val="center"/>
    </w:pPr>
    <w:rPr>
      <w:rFonts w:ascii="Times New Roman" w:hAnsi="Calibri" w:eastAsia="黑体" w:cs="Times New Roman"/>
      <w:sz w:val="44"/>
      <w:szCs w:val="28"/>
    </w:rPr>
  </w:style>
  <w:style w:type="character" w:customStyle="1" w:styleId="12">
    <w:name w:val="论文题目 字符"/>
    <w:basedOn w:val="5"/>
    <w:link w:val="11"/>
    <w:uiPriority w:val="0"/>
    <w:rPr>
      <w:rFonts w:ascii="Times New Roman" w:hAnsi="Calibri" w:eastAsia="黑体" w:cs="Times New Roman"/>
      <w:sz w:val="44"/>
      <w:szCs w:val="28"/>
    </w:rPr>
  </w:style>
  <w:style w:type="paragraph" w:customStyle="1" w:styleId="13">
    <w:name w:val="论文正文"/>
    <w:basedOn w:val="1"/>
    <w:link w:val="14"/>
    <w:qFormat/>
    <w:uiPriority w:val="0"/>
    <w:pPr>
      <w:spacing w:line="360" w:lineRule="auto"/>
      <w:ind w:firstLine="420" w:firstLineChars="200"/>
      <w:jc w:val="left"/>
    </w:pPr>
    <w:rPr>
      <w:rFonts w:ascii="Times New Roman" w:hAnsi="Times New Roman" w:eastAsia="宋体" w:cs="Times New Roman"/>
      <w:szCs w:val="21"/>
    </w:rPr>
  </w:style>
  <w:style w:type="character" w:customStyle="1" w:styleId="14">
    <w:name w:val="论文正文 字符"/>
    <w:basedOn w:val="5"/>
    <w:link w:val="13"/>
    <w:uiPriority w:val="0"/>
    <w:rPr>
      <w:rFonts w:ascii="Times New Roman" w:hAnsi="Times New Roman" w:eastAsia="宋体" w:cs="Times New Roman"/>
      <w:szCs w:val="21"/>
    </w:rPr>
  </w:style>
  <w:style w:type="paragraph" w:customStyle="1" w:styleId="15">
    <w:name w:val="条标题1.1.1"/>
    <w:basedOn w:val="6"/>
    <w:next w:val="1"/>
    <w:link w:val="16"/>
    <w:qFormat/>
    <w:uiPriority w:val="0"/>
    <w:pPr>
      <w:numPr>
        <w:ilvl w:val="2"/>
      </w:numPr>
      <w:jc w:val="left"/>
      <w:outlineLvl w:val="2"/>
    </w:pPr>
    <w:rPr>
      <w:sz w:val="24"/>
    </w:rPr>
  </w:style>
  <w:style w:type="character" w:customStyle="1" w:styleId="16">
    <w:name w:val="条标题1.1.1 字符"/>
    <w:basedOn w:val="7"/>
    <w:link w:val="15"/>
    <w:uiPriority w:val="0"/>
    <w:rPr>
      <w:rFonts w:ascii="Times New Roman" w:hAnsi="Calibri" w:eastAsia="黑体" w:cs="Times New Roman"/>
      <w:sz w:val="24"/>
      <w:szCs w:val="28"/>
    </w:rPr>
  </w:style>
  <w:style w:type="paragraph" w:customStyle="1" w:styleId="17">
    <w:name w:val="图题"/>
    <w:basedOn w:val="1"/>
    <w:link w:val="18"/>
    <w:qFormat/>
    <w:uiPriority w:val="0"/>
    <w:pPr>
      <w:spacing w:line="360" w:lineRule="auto"/>
      <w:jc w:val="center"/>
    </w:pPr>
    <w:rPr>
      <w:rFonts w:ascii="宋体" w:hAnsi="宋体" w:eastAsia="宋体" w:cs="Times New Roman"/>
      <w:szCs w:val="21"/>
    </w:rPr>
  </w:style>
  <w:style w:type="character" w:customStyle="1" w:styleId="18">
    <w:name w:val="图题 字符"/>
    <w:basedOn w:val="5"/>
    <w:link w:val="17"/>
    <w:qFormat/>
    <w:uiPriority w:val="0"/>
    <w:rPr>
      <w:rFonts w:ascii="宋体" w:hAnsi="宋体" w:eastAsia="宋体" w:cs="Times New Roman"/>
      <w:szCs w:val="21"/>
    </w:rPr>
  </w:style>
  <w:style w:type="paragraph" w:customStyle="1" w:styleId="19">
    <w:name w:val="表题"/>
    <w:basedOn w:val="1"/>
    <w:link w:val="20"/>
    <w:qFormat/>
    <w:uiPriority w:val="0"/>
    <w:pPr>
      <w:spacing w:line="360" w:lineRule="auto"/>
      <w:jc w:val="center"/>
    </w:pPr>
    <w:rPr>
      <w:rFonts w:ascii="黑体" w:hAnsi="黑体" w:eastAsia="黑体" w:cs="Times New Roman"/>
      <w:b/>
      <w:szCs w:val="21"/>
    </w:rPr>
  </w:style>
  <w:style w:type="character" w:customStyle="1" w:styleId="20">
    <w:name w:val="表题 字符"/>
    <w:basedOn w:val="5"/>
    <w:link w:val="19"/>
    <w:uiPriority w:val="0"/>
    <w:rPr>
      <w:rFonts w:ascii="黑体" w:hAnsi="黑体" w:eastAsia="黑体" w:cs="Times New Roman"/>
      <w:b/>
      <w:szCs w:val="21"/>
    </w:rPr>
  </w:style>
  <w:style w:type="paragraph" w:customStyle="1" w:styleId="21">
    <w:name w:val="表格文字"/>
    <w:basedOn w:val="1"/>
    <w:link w:val="22"/>
    <w:qFormat/>
    <w:uiPriority w:val="0"/>
    <w:pPr>
      <w:spacing w:line="360" w:lineRule="auto"/>
      <w:jc w:val="center"/>
    </w:pPr>
    <w:rPr>
      <w:rFonts w:ascii="Times New Roman" w:hAnsi="Times New Roman" w:eastAsia="宋体" w:cs="Times New Roman"/>
      <w:kern w:val="0"/>
      <w:szCs w:val="21"/>
    </w:rPr>
  </w:style>
  <w:style w:type="character" w:customStyle="1" w:styleId="22">
    <w:name w:val="表格文字 字符"/>
    <w:basedOn w:val="5"/>
    <w:link w:val="21"/>
    <w:uiPriority w:val="0"/>
    <w:rPr>
      <w:rFonts w:ascii="Times New Roman" w:hAnsi="Times New Roman" w:eastAsia="宋体" w:cs="Times New Roman"/>
      <w:kern w:val="0"/>
      <w:szCs w:val="21"/>
    </w:rPr>
  </w:style>
  <w:style w:type="paragraph" w:customStyle="1" w:styleId="23">
    <w:name w:val="公式"/>
    <w:basedOn w:val="1"/>
    <w:next w:val="1"/>
    <w:link w:val="24"/>
    <w:qFormat/>
    <w:uiPriority w:val="0"/>
    <w:pPr>
      <w:tabs>
        <w:tab w:val="center" w:pos="4536"/>
        <w:tab w:val="right" w:pos="9072"/>
      </w:tabs>
      <w:spacing w:line="360" w:lineRule="auto"/>
      <w:jc w:val="center"/>
    </w:pPr>
    <w:rPr>
      <w:rFonts w:ascii="Times New Roman" w:hAnsi="Times New Roman" w:eastAsia="宋体" w:cs="Times New Roman"/>
      <w:sz w:val="24"/>
      <w:szCs w:val="21"/>
    </w:rPr>
  </w:style>
  <w:style w:type="character" w:customStyle="1" w:styleId="24">
    <w:name w:val="公式 字符"/>
    <w:basedOn w:val="5"/>
    <w:link w:val="23"/>
    <w:uiPriority w:val="0"/>
    <w:rPr>
      <w:rFonts w:ascii="Times New Roman" w:hAnsi="Times New Roman" w:eastAsia="宋体" w:cs="Times New Roman"/>
      <w:sz w:val="24"/>
      <w:szCs w:val="21"/>
    </w:rPr>
  </w:style>
  <w:style w:type="character" w:customStyle="1" w:styleId="25">
    <w:name w:val="页眉 字符"/>
    <w:basedOn w:val="5"/>
    <w:link w:val="3"/>
    <w:uiPriority w:val="99"/>
    <w:rPr>
      <w:sz w:val="18"/>
      <w:szCs w:val="18"/>
    </w:rPr>
  </w:style>
  <w:style w:type="character" w:customStyle="1" w:styleId="26">
    <w:name w:val="页脚 字符"/>
    <w:basedOn w:val="5"/>
    <w:link w:val="2"/>
    <w:uiPriority w:val="99"/>
    <w:rPr>
      <w:sz w:val="18"/>
      <w:szCs w:val="1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3145D-F9C9-4157-9ABA-1A026B60C31F}">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265</Words>
  <Characters>1517</Characters>
  <Lines>12</Lines>
  <Paragraphs>3</Paragraphs>
  <TotalTime>8</TotalTime>
  <ScaleCrop>false</ScaleCrop>
  <LinksUpToDate>false</LinksUpToDate>
  <CharactersWithSpaces>1779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2021-06-22T02:29:00Z</dcterms:created>
  <dc:creator>zdhwzw@buaa.edu.cn</dc:creator>
  <cp:lastModifiedBy>赵健</cp:lastModifiedBy>
  <dcterms:modified xsi:type="dcterms:W3CDTF">2022-06-21T07:27:41Z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42510E26856D49CABA6FF43622F88A1B</vt:lpwstr>
  </property>
</Properties>
</file>