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方正黑体_GBK"/>
          <w:color w:val="000000"/>
          <w:sz w:val="32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bCs/>
          <w:color w:val="000000"/>
          <w:sz w:val="32"/>
        </w:rPr>
        <w:t>经济管理学院2020届工程硕士及工程管理硕士答辩安排</w:t>
      </w:r>
      <w:r>
        <w:rPr>
          <w:rFonts w:hint="eastAsia" w:ascii="方正黑体_GBK" w:hAnsi="方正黑体_GBK" w:eastAsia="方正黑体_GBK" w:cs="方正黑体_GBK"/>
          <w:b/>
          <w:bCs/>
          <w:color w:val="000000"/>
          <w:sz w:val="32"/>
          <w:lang w:eastAsia="zh-CN"/>
        </w:rPr>
        <w:t>及注意事项</w:t>
      </w:r>
      <w:bookmarkStart w:id="0" w:name="_GoBack"/>
      <w:bookmarkEnd w:id="0"/>
    </w:p>
    <w:p>
      <w:pPr>
        <w:jc w:val="left"/>
        <w:rPr>
          <w:rFonts w:hint="eastAsia" w:ascii="方正楷体_GBK" w:hAnsi="方正楷体_GBK" w:eastAsia="方正楷体_GBK" w:cs="方正楷体_GBK"/>
          <w:b/>
          <w:bCs/>
          <w:color w:val="000000"/>
          <w:sz w:val="30"/>
          <w:szCs w:val="30"/>
        </w:rPr>
      </w:pPr>
    </w:p>
    <w:tbl>
      <w:tblPr>
        <w:tblStyle w:val="3"/>
        <w:tblW w:w="1490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2628"/>
        <w:gridCol w:w="7116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widowControl w:val="0"/>
              <w:ind w:firstLine="562" w:firstLineChars="200"/>
              <w:jc w:val="left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</w:rPr>
              <w:t>答辩事项</w:t>
            </w:r>
          </w:p>
        </w:tc>
        <w:tc>
          <w:tcPr>
            <w:tcW w:w="2628" w:type="dxa"/>
          </w:tcPr>
          <w:p>
            <w:pPr>
              <w:widowControl w:val="0"/>
              <w:jc w:val="left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</w:rPr>
              <w:t>时间安排</w:t>
            </w:r>
          </w:p>
        </w:tc>
        <w:tc>
          <w:tcPr>
            <w:tcW w:w="7116" w:type="dxa"/>
          </w:tcPr>
          <w:p>
            <w:pPr>
              <w:widowControl w:val="0"/>
              <w:jc w:val="left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</w:rPr>
              <w:t>答辩事项</w:t>
            </w:r>
          </w:p>
        </w:tc>
        <w:tc>
          <w:tcPr>
            <w:tcW w:w="2280" w:type="dxa"/>
          </w:tcPr>
          <w:p>
            <w:pPr>
              <w:widowControl w:val="0"/>
              <w:jc w:val="left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</w:rPr>
              <w:t>材料及设备清单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widowControl w:val="0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1、答辩前准备事项</w:t>
            </w:r>
          </w:p>
        </w:tc>
        <w:tc>
          <w:tcPr>
            <w:tcW w:w="2628" w:type="dxa"/>
          </w:tcPr>
          <w:p>
            <w:pPr>
              <w:widowControl w:val="0"/>
              <w:jc w:val="left"/>
              <w:rPr>
                <w:rFonts w:ascii="仿宋" w:hAnsi="仿宋" w:eastAsia="仿宋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周四下午两点之前（6月4日）；所有分组学生，包括6日与8日答辩分组</w:t>
            </w:r>
          </w:p>
          <w:p>
            <w:pPr>
              <w:widowControl w:val="0"/>
              <w:jc w:val="center"/>
              <w:rPr>
                <w:rFonts w:hint="eastAsia" w:ascii="仿宋" w:hAnsi="仿宋" w:eastAsia="仿宋"/>
                <w:kern w:val="0"/>
                <w:sz w:val="28"/>
              </w:rPr>
            </w:pPr>
          </w:p>
        </w:tc>
        <w:tc>
          <w:tcPr>
            <w:tcW w:w="7116" w:type="dxa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、根据论文摘要及评审意见撰写答辩决议（模板见附件），将修改完的论文（完整版本，带学号姓名，WORD版）、答辩决议发送至秘书邮箱，要求：论文以“学号+姓名+论文题目”命名，答辩决议以“日期+学号+姓名”命名。</w:t>
            </w:r>
          </w:p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2、答辩PPT，要求附上修改说明；答辩PPT不展示学号，姓名及导师姓名，简明扼要讲清楚论文主要内容。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3、下载“腾讯会议”app，并提前熟悉“腾讯会议”的使用，能够上传资料和修改昵称等。确保网络正常，麦克风和摄像头正常。</w:t>
            </w:r>
          </w:p>
        </w:tc>
        <w:tc>
          <w:tcPr>
            <w:tcW w:w="2280" w:type="dxa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答辩决议</w:t>
            </w:r>
          </w:p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学位论文</w:t>
            </w:r>
          </w:p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答辩PPT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2、答辩安排</w:t>
            </w:r>
          </w:p>
        </w:tc>
        <w:tc>
          <w:tcPr>
            <w:tcW w:w="2628" w:type="dxa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按照答辩分组，6号或8号，早上8:00统一进入腾讯会议</w:t>
            </w:r>
          </w:p>
        </w:tc>
        <w:tc>
          <w:tcPr>
            <w:tcW w:w="7116" w:type="dxa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1、请答辩当天携带一卡通或者身份证提前进入“腾讯会议”，将会议中的“昵称”修改为“学号+姓名”。</w:t>
            </w:r>
          </w:p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2、在腾讯文档上传自己的答辩PPT，以“学号+姓名”命名确认答辩顺序向答辩组秘书老师报到。</w:t>
            </w:r>
          </w:p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3、按顺序进行论文答辩汇报。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4、做好答辩记录并在审批材料（答辩记录中）填写，答辩记录人签字部分为“空”；审批材料其他地方为空</w:t>
            </w:r>
          </w:p>
        </w:tc>
        <w:tc>
          <w:tcPr>
            <w:tcW w:w="2280" w:type="dxa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一卡通或身份证</w:t>
            </w:r>
          </w:p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答辩PPT</w:t>
            </w:r>
          </w:p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学位论文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纸和笔（做好答辩问题和回答的记录）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3、答辩后事项</w:t>
            </w:r>
          </w:p>
        </w:tc>
        <w:tc>
          <w:tcPr>
            <w:tcW w:w="2628" w:type="dxa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等学校进一步通知</w:t>
            </w:r>
          </w:p>
        </w:tc>
        <w:tc>
          <w:tcPr>
            <w:tcW w:w="7116" w:type="dxa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1、将答辩专家建议及时反馈给导师，并根据导师意见修改论文，修改完成后发送给导师进行最终版本确认。</w:t>
            </w:r>
          </w:p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、在返校通知的时间内至学校南门内打印室打印装订最终版论文（包括后面作者简历及论文相关信息），学生本人签字，导师签字，将正式装订并签字后的版本扫描成PDF格式，在学位信息采集中的论文上传部分上传论文。上传确认无误后请导师在MIS系统的学位信息采集模块进行确认。</w:t>
            </w:r>
          </w:p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3、按照返校安排，提交纸质版审批材料、毕业生登记表、中文摘要、有效论文登记表及论文发表的复印件（全日制物流工程专业和工业工程专业学生）等全部归档材料。</w:t>
            </w:r>
          </w:p>
        </w:tc>
        <w:tc>
          <w:tcPr>
            <w:tcW w:w="2280" w:type="dxa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审批材料（学生部分）两份</w:t>
            </w:r>
          </w:p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毕业生登记表两份摘要两份</w:t>
            </w:r>
          </w:p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有效学术论文登记表及发表论文复印件一份（全日制物流工程和工业工程专业）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4、学生离校及准备工作</w:t>
            </w:r>
          </w:p>
        </w:tc>
        <w:tc>
          <w:tcPr>
            <w:tcW w:w="2628" w:type="dxa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等学校进一步通知</w:t>
            </w:r>
          </w:p>
        </w:tc>
        <w:tc>
          <w:tcPr>
            <w:tcW w:w="7116" w:type="dxa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1、按照学校安排完成就业派遣相关工作，办理离校手续。（具体待学校进一步通知）</w:t>
            </w:r>
          </w:p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2、领取证书及档案。（具体待学校进一步通知）</w:t>
            </w:r>
          </w:p>
        </w:tc>
        <w:tc>
          <w:tcPr>
            <w:tcW w:w="2280" w:type="dxa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left"/>
      </w:pPr>
    </w:p>
    <w:p/>
    <w:sectPr>
      <w:pgSz w:w="17338" w:h="11906" w:orient="landscape"/>
      <w:pgMar w:top="1715" w:right="2014" w:bottom="1755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217"/>
    <w:rsid w:val="00021217"/>
    <w:rsid w:val="001B63E5"/>
    <w:rsid w:val="00497639"/>
    <w:rsid w:val="005B3C00"/>
    <w:rsid w:val="006E51E4"/>
    <w:rsid w:val="007D2D48"/>
    <w:rsid w:val="00AE557B"/>
    <w:rsid w:val="00B237F4"/>
    <w:rsid w:val="00C0785F"/>
    <w:rsid w:val="00EC3DFF"/>
    <w:rsid w:val="0819263A"/>
    <w:rsid w:val="2802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147</Words>
  <Characters>843</Characters>
  <Lines>7</Lines>
  <Paragraphs>1</Paragraphs>
  <TotalTime>3</TotalTime>
  <ScaleCrop>false</ScaleCrop>
  <LinksUpToDate>false</LinksUpToDate>
  <CharactersWithSpaces>989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2020-06-03T03:40:00Z</dcterms:created>
  <dc:creator>lenovo</dc:creator>
  <cp:lastModifiedBy>lenovo</cp:lastModifiedBy>
  <dcterms:modified xsi:type="dcterms:W3CDTF">2020-06-03T04:55:13Z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