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B2" w:rsidRDefault="00DA06A0" w:rsidP="001208B2">
      <w:pPr>
        <w:widowControl/>
        <w:pBdr>
          <w:bottom w:val="single" w:sz="4" w:space="6" w:color="E8E1E1"/>
        </w:pBdr>
        <w:spacing w:before="100" w:beforeAutospacing="1" w:after="100" w:afterAutospacing="1" w:line="301" w:lineRule="atLeast"/>
        <w:jc w:val="center"/>
        <w:outlineLvl w:val="1"/>
        <w:rPr>
          <w:rFonts w:ascii="华文中宋" w:eastAsia="华文中宋" w:hAnsi="华文中宋" w:cs="宋体"/>
          <w:b/>
          <w:bCs/>
          <w:color w:val="333333"/>
          <w:kern w:val="36"/>
          <w:sz w:val="32"/>
          <w:szCs w:val="32"/>
        </w:rPr>
      </w:pPr>
      <w:r w:rsidRPr="00DA06A0">
        <w:rPr>
          <w:rFonts w:ascii="华文中宋" w:eastAsia="华文中宋" w:hAnsi="华文中宋" w:cs="宋体" w:hint="eastAsia"/>
          <w:b/>
          <w:bCs/>
          <w:color w:val="333333"/>
          <w:kern w:val="36"/>
          <w:sz w:val="32"/>
          <w:szCs w:val="32"/>
        </w:rPr>
        <w:t>关于调整完善国家助学贷款相关政策措施的通知</w:t>
      </w:r>
    </w:p>
    <w:p w:rsidR="00DA06A0" w:rsidRPr="00DA06A0" w:rsidRDefault="00DA06A0" w:rsidP="001208B2">
      <w:pPr>
        <w:widowControl/>
        <w:pBdr>
          <w:bottom w:val="single" w:sz="4" w:space="6" w:color="E8E1E1"/>
        </w:pBdr>
        <w:spacing w:before="100" w:beforeAutospacing="1" w:after="100" w:afterAutospacing="1" w:line="301" w:lineRule="atLeast"/>
        <w:jc w:val="center"/>
        <w:outlineLvl w:val="1"/>
        <w:rPr>
          <w:rFonts w:ascii="华文中宋" w:eastAsia="华文中宋" w:hAnsi="华文中宋" w:cs="宋体"/>
          <w:b/>
          <w:bCs/>
          <w:color w:val="333333"/>
          <w:kern w:val="36"/>
          <w:sz w:val="28"/>
          <w:szCs w:val="28"/>
        </w:rPr>
      </w:pPr>
      <w:r w:rsidRPr="00DA06A0">
        <w:rPr>
          <w:rFonts w:ascii="华文中宋" w:eastAsia="华文中宋" w:hAnsi="华文中宋" w:cs="宋体" w:hint="eastAsia"/>
          <w:b/>
          <w:bCs/>
          <w:color w:val="333333"/>
          <w:kern w:val="36"/>
          <w:sz w:val="28"/>
          <w:szCs w:val="28"/>
        </w:rPr>
        <w:t>(</w:t>
      </w:r>
      <w:proofErr w:type="gramStart"/>
      <w:r w:rsidRPr="00DA06A0">
        <w:rPr>
          <w:rFonts w:ascii="华文中宋" w:eastAsia="华文中宋" w:hAnsi="华文中宋" w:cs="宋体" w:hint="eastAsia"/>
          <w:b/>
          <w:bCs/>
          <w:color w:val="333333"/>
          <w:kern w:val="36"/>
          <w:sz w:val="28"/>
          <w:szCs w:val="28"/>
        </w:rPr>
        <w:t>财教</w:t>
      </w:r>
      <w:proofErr w:type="gramEnd"/>
      <w:r w:rsidRPr="00DA06A0">
        <w:rPr>
          <w:rFonts w:ascii="华文中宋" w:eastAsia="华文中宋" w:hAnsi="华文中宋" w:cs="宋体" w:hint="eastAsia"/>
          <w:b/>
          <w:bCs/>
          <w:color w:val="333333"/>
          <w:kern w:val="36"/>
          <w:sz w:val="28"/>
          <w:szCs w:val="28"/>
        </w:rPr>
        <w:t>[2014]180号)</w:t>
      </w:r>
    </w:p>
    <w:p w:rsidR="00DA06A0" w:rsidRPr="007A63FA" w:rsidRDefault="00DA06A0" w:rsidP="00DA06A0">
      <w:pPr>
        <w:widowControl/>
        <w:jc w:val="left"/>
        <w:rPr>
          <w:rFonts w:ascii="仿宋" w:eastAsia="仿宋" w:hAnsi="仿宋" w:cs="宋体"/>
          <w:kern w:val="0"/>
          <w:sz w:val="28"/>
          <w:szCs w:val="28"/>
        </w:rPr>
      </w:pPr>
      <w:r w:rsidRPr="007A63FA">
        <w:rPr>
          <w:rFonts w:ascii="仿宋" w:eastAsia="仿宋" w:hAnsi="仿宋" w:cs="宋体" w:hint="eastAsia"/>
          <w:kern w:val="0"/>
          <w:sz w:val="28"/>
          <w:szCs w:val="28"/>
        </w:rPr>
        <w:t>党中央有关部门，国务院有关部委、有关直属机构，各省、自治区、直辖市、计划单列市财政厅（局）、教育厅（局、教委）、银监局，新疆生产建设兵团财务局、教育局，中国人民银行各分行、营业管理部、省会（首府）城市中心支行，中央部门所属各高等学校，各银行业金融机构：</w:t>
      </w:r>
    </w:p>
    <w:p w:rsidR="00DA06A0" w:rsidRPr="007A63FA" w:rsidRDefault="00DA06A0" w:rsidP="007A63FA">
      <w:pPr>
        <w:widowControl/>
        <w:ind w:firstLineChars="200" w:firstLine="560"/>
        <w:jc w:val="left"/>
        <w:rPr>
          <w:rFonts w:ascii="仿宋" w:eastAsia="仿宋" w:hAnsi="仿宋" w:cs="宋体"/>
          <w:kern w:val="0"/>
          <w:sz w:val="28"/>
          <w:szCs w:val="28"/>
        </w:rPr>
      </w:pPr>
      <w:r w:rsidRPr="007A63FA">
        <w:rPr>
          <w:rFonts w:ascii="仿宋" w:eastAsia="仿宋" w:hAnsi="仿宋" w:cs="Arial" w:hint="eastAsia"/>
          <w:kern w:val="0"/>
          <w:sz w:val="28"/>
          <w:szCs w:val="28"/>
        </w:rPr>
        <w:t>为进一步健全普通高等学校家庭经济困难学生资助政策体系，更好地满足学生国家助学贷款需求，根据《国家中长期教育改革和发展规划纲要（2010—2020年）》、《国务院关于建立健全普通本科高校</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高等职业学校和中等职业学校家庭经济困难学生资助政策体系的意见》（国发〔2007〕13号）和《财政部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国家发展改革委</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教育部关于完善研究生教育投入机制的意见》（</w:t>
      </w:r>
      <w:proofErr w:type="gramStart"/>
      <w:r w:rsidRPr="007A63FA">
        <w:rPr>
          <w:rFonts w:ascii="仿宋" w:eastAsia="仿宋" w:hAnsi="仿宋" w:cs="Arial" w:hint="eastAsia"/>
          <w:kern w:val="0"/>
          <w:sz w:val="28"/>
          <w:szCs w:val="28"/>
        </w:rPr>
        <w:t>财教〔2013〕</w:t>
      </w:r>
      <w:proofErr w:type="gramEnd"/>
      <w:r w:rsidRPr="007A63FA">
        <w:rPr>
          <w:rFonts w:ascii="仿宋" w:eastAsia="仿宋" w:hAnsi="仿宋" w:cs="Arial" w:hint="eastAsia"/>
          <w:kern w:val="0"/>
          <w:sz w:val="28"/>
          <w:szCs w:val="28"/>
        </w:rPr>
        <w:t>19号）等有关文件，经研究并商民政部、总参谋部、总政治部，决定调整国家助学贷款（含校园地国家助学贷款和生源地信用助学贷款，下同）资助标准和资助比例。现将有关事项通知如下：</w:t>
      </w:r>
    </w:p>
    <w:p w:rsidR="00DA06A0" w:rsidRPr="007A63FA" w:rsidRDefault="00DA06A0" w:rsidP="007A63FA">
      <w:pPr>
        <w:widowControl/>
        <w:ind w:firstLineChars="200" w:firstLine="562"/>
        <w:jc w:val="left"/>
        <w:rPr>
          <w:rFonts w:ascii="仿宋" w:eastAsia="仿宋" w:hAnsi="仿宋" w:cs="宋体"/>
          <w:kern w:val="0"/>
          <w:sz w:val="28"/>
          <w:szCs w:val="28"/>
        </w:rPr>
      </w:pPr>
      <w:r w:rsidRPr="007A63FA">
        <w:rPr>
          <w:rFonts w:ascii="仿宋" w:eastAsia="仿宋" w:hAnsi="仿宋" w:cs="Arial" w:hint="eastAsia"/>
          <w:b/>
          <w:bCs/>
          <w:kern w:val="0"/>
          <w:sz w:val="28"/>
          <w:szCs w:val="28"/>
        </w:rPr>
        <w:t>一、国家助学贷款资助标准</w:t>
      </w:r>
    </w:p>
    <w:p w:rsidR="007A63FA" w:rsidRPr="007A63FA" w:rsidRDefault="00DA06A0" w:rsidP="007A63FA">
      <w:pPr>
        <w:widowControl/>
        <w:ind w:firstLineChars="200" w:firstLine="560"/>
        <w:jc w:val="left"/>
        <w:rPr>
          <w:rFonts w:ascii="仿宋" w:eastAsia="仿宋" w:hAnsi="仿宋" w:cs="宋体" w:hint="eastAsia"/>
          <w:kern w:val="0"/>
          <w:sz w:val="28"/>
          <w:szCs w:val="28"/>
        </w:rPr>
      </w:pPr>
      <w:r w:rsidRPr="007A63FA">
        <w:rPr>
          <w:rFonts w:ascii="仿宋" w:eastAsia="仿宋" w:hAnsi="仿宋" w:cs="Arial" w:hint="eastAsia"/>
          <w:kern w:val="0"/>
          <w:sz w:val="28"/>
          <w:szCs w:val="28"/>
        </w:rPr>
        <w:t>全日制普通本专科学生（含第二学士学位、高职学生，下同）每人每年申请贷款额度不超过8000元；年度学费和住宿费标准总和低于8000元的，贷款额度可按照学费和住宿费标准总和确定。全日制</w:t>
      </w:r>
      <w:r w:rsidRPr="007A63FA">
        <w:rPr>
          <w:rFonts w:ascii="仿宋" w:eastAsia="仿宋" w:hAnsi="仿宋" w:cs="Arial" w:hint="eastAsia"/>
          <w:kern w:val="0"/>
          <w:sz w:val="28"/>
          <w:szCs w:val="28"/>
        </w:rPr>
        <w:lastRenderedPageBreak/>
        <w:t>研究生每人每年申请贷款额度不超过12000元；年度学费和住宿费标准总和低于12000元的，贷款额度可按照学费和住宿费标准总和确定。</w:t>
      </w:r>
    </w:p>
    <w:p w:rsidR="007A63FA" w:rsidRPr="007A63FA" w:rsidRDefault="00DA06A0" w:rsidP="007A63FA">
      <w:pPr>
        <w:widowControl/>
        <w:ind w:firstLineChars="200" w:firstLine="562"/>
        <w:jc w:val="left"/>
        <w:rPr>
          <w:rFonts w:ascii="仿宋" w:eastAsia="仿宋" w:hAnsi="仿宋" w:cs="宋体" w:hint="eastAsia"/>
          <w:kern w:val="0"/>
          <w:sz w:val="28"/>
          <w:szCs w:val="28"/>
        </w:rPr>
      </w:pPr>
      <w:r w:rsidRPr="007A63FA">
        <w:rPr>
          <w:rFonts w:ascii="仿宋" w:eastAsia="仿宋" w:hAnsi="仿宋" w:cs="Arial" w:hint="eastAsia"/>
          <w:b/>
          <w:bCs/>
          <w:kern w:val="0"/>
          <w:sz w:val="28"/>
          <w:szCs w:val="28"/>
        </w:rPr>
        <w:t>二、国家助学贷款资助比例</w:t>
      </w:r>
    </w:p>
    <w:p w:rsidR="007A63FA" w:rsidRPr="007A63FA" w:rsidRDefault="00DA06A0" w:rsidP="007A63FA">
      <w:pPr>
        <w:widowControl/>
        <w:ind w:firstLineChars="200" w:firstLine="560"/>
        <w:jc w:val="left"/>
        <w:rPr>
          <w:rFonts w:ascii="仿宋" w:eastAsia="仿宋" w:hAnsi="仿宋" w:cs="宋体" w:hint="eastAsia"/>
          <w:kern w:val="0"/>
          <w:sz w:val="28"/>
          <w:szCs w:val="28"/>
        </w:rPr>
      </w:pPr>
      <w:r w:rsidRPr="007A63FA">
        <w:rPr>
          <w:rFonts w:ascii="仿宋" w:eastAsia="仿宋" w:hAnsi="仿宋" w:cs="Arial" w:hint="eastAsia"/>
          <w:kern w:val="0"/>
          <w:sz w:val="28"/>
          <w:szCs w:val="28"/>
        </w:rPr>
        <w:t>全日制普通本专科学生国家助学贷款全国平均资助比例应与当年国家助学金资助比例相当，各地区、各高校资助比例应与本地区、本高校当年国家助学金资助比例相当。全日制研究生国家助学贷款资助比例根据国家奖学金、学业奖学金等奖助政策覆盖范围和家庭经济困难学生情况确定。</w:t>
      </w:r>
    </w:p>
    <w:p w:rsidR="007A63FA" w:rsidRPr="007A63FA" w:rsidRDefault="00DA06A0" w:rsidP="007A63FA">
      <w:pPr>
        <w:widowControl/>
        <w:ind w:firstLineChars="200" w:firstLine="560"/>
        <w:jc w:val="left"/>
        <w:rPr>
          <w:rFonts w:ascii="仿宋" w:eastAsia="仿宋" w:hAnsi="仿宋" w:cs="宋体" w:hint="eastAsia"/>
          <w:kern w:val="0"/>
          <w:sz w:val="28"/>
          <w:szCs w:val="28"/>
        </w:rPr>
      </w:pPr>
      <w:r w:rsidRPr="007A63FA">
        <w:rPr>
          <w:rFonts w:ascii="仿宋" w:eastAsia="仿宋" w:hAnsi="仿宋" w:cs="Arial" w:hint="eastAsia"/>
          <w:kern w:val="0"/>
          <w:sz w:val="28"/>
          <w:szCs w:val="28"/>
        </w:rPr>
        <w:t>全日制普通本专科学生在同一学年内不得重复申请获得校园地国家助学贷款和生源地信用助学贷款，只能选择申请办理其中一种贷款。全日制研究生原则上申请办理校园地国家助学贷款。</w:t>
      </w:r>
    </w:p>
    <w:p w:rsidR="007A63FA" w:rsidRPr="007A63FA" w:rsidRDefault="00DA06A0" w:rsidP="007A63FA">
      <w:pPr>
        <w:widowControl/>
        <w:ind w:firstLineChars="200" w:firstLine="562"/>
        <w:jc w:val="left"/>
        <w:rPr>
          <w:rFonts w:ascii="仿宋" w:eastAsia="仿宋" w:hAnsi="仿宋" w:cs="宋体" w:hint="eastAsia"/>
          <w:kern w:val="0"/>
          <w:sz w:val="28"/>
          <w:szCs w:val="28"/>
        </w:rPr>
      </w:pPr>
      <w:r w:rsidRPr="007A63FA">
        <w:rPr>
          <w:rFonts w:ascii="仿宋" w:eastAsia="仿宋" w:hAnsi="仿宋" w:cs="Arial" w:hint="eastAsia"/>
          <w:b/>
          <w:bCs/>
          <w:kern w:val="0"/>
          <w:sz w:val="28"/>
          <w:szCs w:val="28"/>
        </w:rPr>
        <w:t>三、工作要求</w:t>
      </w:r>
    </w:p>
    <w:p w:rsidR="007A63FA" w:rsidRPr="007A63FA" w:rsidRDefault="00DA06A0" w:rsidP="007A63FA">
      <w:pPr>
        <w:widowControl/>
        <w:ind w:firstLineChars="200" w:firstLine="560"/>
        <w:jc w:val="left"/>
        <w:rPr>
          <w:rFonts w:ascii="仿宋" w:eastAsia="仿宋" w:hAnsi="仿宋" w:cs="宋体" w:hint="eastAsia"/>
          <w:kern w:val="0"/>
          <w:sz w:val="28"/>
          <w:szCs w:val="28"/>
        </w:rPr>
      </w:pPr>
      <w:r w:rsidRPr="007A63FA">
        <w:rPr>
          <w:rFonts w:ascii="仿宋" w:eastAsia="仿宋" w:hAnsi="仿宋" w:cs="Arial" w:hint="eastAsia"/>
          <w:kern w:val="0"/>
          <w:sz w:val="28"/>
          <w:szCs w:val="28"/>
        </w:rPr>
        <w:t>各地区要继续大力推动国家助学贷款工作，满足本专科学生和研究生的贷款需求。财政部门要足额安排并及时拨付国家助学贷款贴息和风险补偿金资金。经办银行要根据贷款需求，足额安排并及时下达国家助学贷款信贷资金。高校要按照《国务院办公厅关于转发教育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财政部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人民银行</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银监会关于进一步完善国家助学贷款工作若干意见的通知》（国办发〔2004〕51号）规定，承担校园地国家助学贷款风险补偿金的50％，并配合经办银行核准申请贷款学生的学费和住宿费标准。</w:t>
      </w:r>
    </w:p>
    <w:p w:rsidR="00DA06A0" w:rsidRPr="007A63FA" w:rsidRDefault="00DA06A0" w:rsidP="007A63FA">
      <w:pPr>
        <w:widowControl/>
        <w:ind w:firstLineChars="200" w:firstLine="560"/>
        <w:jc w:val="left"/>
        <w:rPr>
          <w:rFonts w:ascii="仿宋" w:eastAsia="仿宋" w:hAnsi="仿宋" w:cs="宋体"/>
          <w:kern w:val="0"/>
          <w:sz w:val="28"/>
          <w:szCs w:val="28"/>
        </w:rPr>
      </w:pPr>
      <w:r w:rsidRPr="007A63FA">
        <w:rPr>
          <w:rFonts w:ascii="仿宋" w:eastAsia="仿宋" w:hAnsi="仿宋" w:cs="Arial" w:hint="eastAsia"/>
          <w:kern w:val="0"/>
          <w:sz w:val="28"/>
          <w:szCs w:val="28"/>
        </w:rPr>
        <w:t>国家助学贷款资助标准调整后，《财政部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教育部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总参谋部关于印发〈高等学校学生应征入伍服义务兵役国家资助办法〉的通知》（</w:t>
      </w:r>
      <w:proofErr w:type="gramStart"/>
      <w:r w:rsidRPr="007A63FA">
        <w:rPr>
          <w:rFonts w:ascii="仿宋" w:eastAsia="仿宋" w:hAnsi="仿宋" w:cs="Arial" w:hint="eastAsia"/>
          <w:kern w:val="0"/>
          <w:sz w:val="28"/>
          <w:szCs w:val="28"/>
        </w:rPr>
        <w:t>财</w:t>
      </w:r>
      <w:r w:rsidRPr="007A63FA">
        <w:rPr>
          <w:rFonts w:ascii="仿宋" w:eastAsia="仿宋" w:hAnsi="仿宋" w:cs="Arial" w:hint="eastAsia"/>
          <w:kern w:val="0"/>
          <w:sz w:val="28"/>
          <w:szCs w:val="28"/>
        </w:rPr>
        <w:lastRenderedPageBreak/>
        <w:t>教〔2013〕</w:t>
      </w:r>
      <w:proofErr w:type="gramEnd"/>
      <w:r w:rsidRPr="007A63FA">
        <w:rPr>
          <w:rFonts w:ascii="仿宋" w:eastAsia="仿宋" w:hAnsi="仿宋" w:cs="Arial" w:hint="eastAsia"/>
          <w:kern w:val="0"/>
          <w:sz w:val="28"/>
          <w:szCs w:val="28"/>
        </w:rPr>
        <w:t>236号）、《财政部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教育部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民政部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总参谋部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总政治部关于实施退役士兵教育资助政策的意见》（</w:t>
      </w:r>
      <w:proofErr w:type="gramStart"/>
      <w:r w:rsidRPr="007A63FA">
        <w:rPr>
          <w:rFonts w:ascii="仿宋" w:eastAsia="仿宋" w:hAnsi="仿宋" w:cs="Arial" w:hint="eastAsia"/>
          <w:kern w:val="0"/>
          <w:sz w:val="28"/>
          <w:szCs w:val="28"/>
        </w:rPr>
        <w:t>财教〔2011〕</w:t>
      </w:r>
      <w:proofErr w:type="gramEnd"/>
      <w:r w:rsidRPr="007A63FA">
        <w:rPr>
          <w:rFonts w:ascii="仿宋" w:eastAsia="仿宋" w:hAnsi="仿宋" w:cs="Arial" w:hint="eastAsia"/>
          <w:kern w:val="0"/>
          <w:sz w:val="28"/>
          <w:szCs w:val="28"/>
        </w:rPr>
        <w:t>538号）和《财政部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教育部关于印发〈高等学校毕业生学费和国家助学贷款代偿暂行办法〉的通知》（</w:t>
      </w:r>
      <w:proofErr w:type="gramStart"/>
      <w:r w:rsidRPr="007A63FA">
        <w:rPr>
          <w:rFonts w:ascii="仿宋" w:eastAsia="仿宋" w:hAnsi="仿宋" w:cs="Arial" w:hint="eastAsia"/>
          <w:kern w:val="0"/>
          <w:sz w:val="28"/>
          <w:szCs w:val="28"/>
        </w:rPr>
        <w:t>财教〔2009〕</w:t>
      </w:r>
      <w:proofErr w:type="gramEnd"/>
      <w:r w:rsidRPr="007A63FA">
        <w:rPr>
          <w:rFonts w:ascii="仿宋" w:eastAsia="仿宋" w:hAnsi="仿宋" w:cs="Arial" w:hint="eastAsia"/>
          <w:kern w:val="0"/>
          <w:sz w:val="28"/>
          <w:szCs w:val="28"/>
        </w:rPr>
        <w:t>15号）中有关学费补偿、国家助学贷款代偿和学费资助的标准，相应调整为本专科学生每人每年最高不超过8000元、研究生每人每年最高不超过12000元。学费补偿、国家助学贷款代偿和学费资助的其他事项，仍按原规定执行。</w:t>
      </w:r>
    </w:p>
    <w:p w:rsidR="00DA06A0" w:rsidRPr="007A63FA" w:rsidRDefault="00DA06A0" w:rsidP="00DA06A0">
      <w:pPr>
        <w:widowControl/>
        <w:jc w:val="left"/>
        <w:rPr>
          <w:rFonts w:ascii="仿宋" w:eastAsia="仿宋" w:hAnsi="仿宋" w:cs="宋体"/>
          <w:kern w:val="0"/>
          <w:sz w:val="28"/>
          <w:szCs w:val="28"/>
        </w:rPr>
      </w:pPr>
      <w:r w:rsidRPr="007A63FA">
        <w:rPr>
          <w:rFonts w:ascii="仿宋" w:eastAsia="仿宋" w:hAnsi="仿宋" w:cs="Arial" w:hint="eastAsia"/>
          <w:kern w:val="0"/>
          <w:sz w:val="28"/>
          <w:szCs w:val="28"/>
        </w:rPr>
        <w:t>本通知自2014年7月1日起执行。此前已签订的贷款合同仍然有效且继续执行。</w:t>
      </w:r>
    </w:p>
    <w:p w:rsidR="00DA06A0" w:rsidRPr="007A63FA" w:rsidRDefault="00DA06A0" w:rsidP="00DA06A0">
      <w:pPr>
        <w:widowControl/>
        <w:jc w:val="right"/>
        <w:rPr>
          <w:rFonts w:ascii="仿宋" w:eastAsia="仿宋" w:hAnsi="仿宋" w:cs="宋体"/>
          <w:kern w:val="0"/>
          <w:sz w:val="28"/>
          <w:szCs w:val="28"/>
        </w:rPr>
      </w:pPr>
      <w:r w:rsidRPr="007A63FA">
        <w:rPr>
          <w:rFonts w:ascii="仿宋" w:eastAsia="仿宋" w:hAnsi="仿宋" w:cs="Arial" w:hint="eastAsia"/>
          <w:kern w:val="0"/>
          <w:sz w:val="28"/>
          <w:szCs w:val="28"/>
        </w:rPr>
        <w:t>财政部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教育部</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中国人民银行</w:t>
      </w:r>
      <w:r w:rsidRPr="007A63FA">
        <w:rPr>
          <w:rFonts w:ascii="仿宋" w:eastAsia="仿宋" w:hAnsi="仿宋" w:cs="Arial"/>
          <w:kern w:val="0"/>
          <w:sz w:val="28"/>
          <w:szCs w:val="28"/>
        </w:rPr>
        <w:t xml:space="preserve"> </w:t>
      </w:r>
      <w:r w:rsidRPr="007A63FA">
        <w:rPr>
          <w:rFonts w:ascii="仿宋" w:eastAsia="仿宋" w:hAnsi="仿宋" w:cs="Arial" w:hint="eastAsia"/>
          <w:kern w:val="0"/>
          <w:sz w:val="28"/>
          <w:szCs w:val="28"/>
        </w:rPr>
        <w:t>银监会</w:t>
      </w:r>
    </w:p>
    <w:p w:rsidR="00DA06A0" w:rsidRPr="007A63FA" w:rsidRDefault="00DA06A0" w:rsidP="00DA06A0">
      <w:pPr>
        <w:widowControl/>
        <w:jc w:val="right"/>
        <w:rPr>
          <w:rFonts w:ascii="仿宋" w:eastAsia="仿宋" w:hAnsi="仿宋" w:cs="宋体"/>
          <w:kern w:val="0"/>
          <w:sz w:val="28"/>
          <w:szCs w:val="28"/>
        </w:rPr>
      </w:pPr>
      <w:r w:rsidRPr="007A63FA">
        <w:rPr>
          <w:rFonts w:ascii="仿宋" w:eastAsia="仿宋" w:hAnsi="仿宋" w:cs="Arial" w:hint="eastAsia"/>
          <w:kern w:val="0"/>
          <w:sz w:val="28"/>
          <w:szCs w:val="28"/>
        </w:rPr>
        <w:t>2014年7月18日</w:t>
      </w:r>
    </w:p>
    <w:p w:rsidR="008F409D" w:rsidRDefault="008F409D"/>
    <w:sectPr w:rsidR="008F409D" w:rsidSect="00450A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67" w:rsidRDefault="00BC7867" w:rsidP="00DA06A0">
      <w:r>
        <w:separator/>
      </w:r>
    </w:p>
  </w:endnote>
  <w:endnote w:type="continuationSeparator" w:id="0">
    <w:p w:rsidR="00BC7867" w:rsidRDefault="00BC7867" w:rsidP="00DA0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67" w:rsidRDefault="00BC7867" w:rsidP="00DA06A0">
      <w:r>
        <w:separator/>
      </w:r>
    </w:p>
  </w:footnote>
  <w:footnote w:type="continuationSeparator" w:id="0">
    <w:p w:rsidR="00BC7867" w:rsidRDefault="00BC7867" w:rsidP="00DA06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6A0"/>
    <w:rsid w:val="001208B2"/>
    <w:rsid w:val="00450A61"/>
    <w:rsid w:val="007A63FA"/>
    <w:rsid w:val="008F409D"/>
    <w:rsid w:val="00BC7867"/>
    <w:rsid w:val="00DA0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6A0"/>
    <w:rPr>
      <w:sz w:val="18"/>
      <w:szCs w:val="18"/>
    </w:rPr>
  </w:style>
  <w:style w:type="paragraph" w:styleId="a4">
    <w:name w:val="footer"/>
    <w:basedOn w:val="a"/>
    <w:link w:val="Char0"/>
    <w:uiPriority w:val="99"/>
    <w:semiHidden/>
    <w:unhideWhenUsed/>
    <w:rsid w:val="00DA06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6A0"/>
    <w:rPr>
      <w:sz w:val="18"/>
      <w:szCs w:val="18"/>
    </w:rPr>
  </w:style>
  <w:style w:type="character" w:styleId="a5">
    <w:name w:val="Strong"/>
    <w:basedOn w:val="a0"/>
    <w:uiPriority w:val="22"/>
    <w:qFormat/>
    <w:rsid w:val="00DA06A0"/>
    <w:rPr>
      <w:b/>
      <w:bCs/>
    </w:rPr>
  </w:style>
</w:styles>
</file>

<file path=word/webSettings.xml><?xml version="1.0" encoding="utf-8"?>
<w:webSettings xmlns:r="http://schemas.openxmlformats.org/officeDocument/2006/relationships" xmlns:w="http://schemas.openxmlformats.org/wordprocessingml/2006/main">
  <w:divs>
    <w:div w:id="102461086">
      <w:bodyDiv w:val="1"/>
      <w:marLeft w:val="0"/>
      <w:marRight w:val="0"/>
      <w:marTop w:val="0"/>
      <w:marBottom w:val="0"/>
      <w:divBdr>
        <w:top w:val="none" w:sz="0" w:space="0" w:color="auto"/>
        <w:left w:val="none" w:sz="0" w:space="0" w:color="auto"/>
        <w:bottom w:val="none" w:sz="0" w:space="0" w:color="auto"/>
        <w:right w:val="none" w:sz="0" w:space="0" w:color="auto"/>
      </w:divBdr>
      <w:divsChild>
        <w:div w:id="1271279099">
          <w:marLeft w:val="0"/>
          <w:marRight w:val="0"/>
          <w:marTop w:val="0"/>
          <w:marBottom w:val="0"/>
          <w:divBdr>
            <w:top w:val="none" w:sz="0" w:space="0" w:color="auto"/>
            <w:left w:val="none" w:sz="0" w:space="0" w:color="auto"/>
            <w:bottom w:val="none" w:sz="0" w:space="0" w:color="auto"/>
            <w:right w:val="none" w:sz="0" w:space="0" w:color="auto"/>
          </w:divBdr>
          <w:divsChild>
            <w:div w:id="661397905">
              <w:marLeft w:val="0"/>
              <w:marRight w:val="0"/>
              <w:marTop w:val="0"/>
              <w:marBottom w:val="0"/>
              <w:divBdr>
                <w:top w:val="single" w:sz="4" w:space="0" w:color="DADADA"/>
                <w:left w:val="single" w:sz="4" w:space="0" w:color="DADADA"/>
                <w:bottom w:val="single" w:sz="4" w:space="0" w:color="DADADA"/>
                <w:right w:val="single" w:sz="4" w:space="0" w:color="DADADA"/>
              </w:divBdr>
              <w:divsChild>
                <w:div w:id="1493721846">
                  <w:marLeft w:val="213"/>
                  <w:marRight w:val="0"/>
                  <w:marTop w:val="0"/>
                  <w:marBottom w:val="0"/>
                  <w:divBdr>
                    <w:top w:val="none" w:sz="0" w:space="0" w:color="auto"/>
                    <w:left w:val="none" w:sz="0" w:space="0" w:color="auto"/>
                    <w:bottom w:val="none" w:sz="0" w:space="0" w:color="auto"/>
                    <w:right w:val="none" w:sz="0" w:space="0" w:color="auto"/>
                  </w:divBdr>
                  <w:divsChild>
                    <w:div w:id="112722076">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Admin</cp:lastModifiedBy>
  <cp:revision>4</cp:revision>
  <dcterms:created xsi:type="dcterms:W3CDTF">2014-10-13T01:35:00Z</dcterms:created>
  <dcterms:modified xsi:type="dcterms:W3CDTF">2016-09-18T03:32:00Z</dcterms:modified>
</cp:coreProperties>
</file>