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F7" w:rsidRPr="004642F7" w:rsidRDefault="00722338">
      <w:pPr>
        <w:spacing w:line="360" w:lineRule="auto"/>
        <w:jc w:val="center"/>
        <w:outlineLvl w:val="0"/>
        <w:rPr>
          <w:rFonts w:ascii="宋体" w:hAnsi="宋体" w:hint="eastAsia"/>
          <w:b/>
          <w:bCs/>
          <w:color w:val="646464"/>
          <w:sz w:val="30"/>
          <w:szCs w:val="30"/>
        </w:rPr>
      </w:pPr>
      <w:r w:rsidRPr="004642F7">
        <w:rPr>
          <w:rFonts w:ascii="宋体" w:hAnsi="宋体" w:hint="eastAsia"/>
          <w:b/>
          <w:bCs/>
          <w:color w:val="646464"/>
          <w:sz w:val="30"/>
          <w:szCs w:val="30"/>
        </w:rPr>
        <w:t>第三届</w:t>
      </w:r>
      <w:r w:rsidR="004C56BF" w:rsidRPr="004642F7">
        <w:rPr>
          <w:rFonts w:ascii="宋体" w:hAnsi="宋体" w:hint="eastAsia"/>
          <w:b/>
          <w:bCs/>
          <w:color w:val="646464"/>
          <w:sz w:val="30"/>
          <w:szCs w:val="30"/>
        </w:rPr>
        <w:t>管理</w:t>
      </w:r>
      <w:r w:rsidRPr="004642F7">
        <w:rPr>
          <w:rFonts w:ascii="宋体" w:hAnsi="宋体" w:hint="eastAsia"/>
          <w:b/>
          <w:bCs/>
          <w:color w:val="646464"/>
          <w:sz w:val="30"/>
          <w:szCs w:val="30"/>
        </w:rPr>
        <w:t>案例大赛暨“恒通物流杯”案例分析大赛</w:t>
      </w:r>
    </w:p>
    <w:p w:rsidR="00722338" w:rsidRPr="004642F7" w:rsidRDefault="00B97244">
      <w:pPr>
        <w:spacing w:line="360" w:lineRule="auto"/>
        <w:jc w:val="center"/>
        <w:outlineLvl w:val="0"/>
        <w:rPr>
          <w:rFonts w:ascii="宋体" w:hAnsi="宋体"/>
          <w:b/>
          <w:bCs/>
          <w:color w:val="646464"/>
          <w:sz w:val="30"/>
          <w:szCs w:val="30"/>
        </w:rPr>
      </w:pPr>
      <w:r w:rsidRPr="004642F7">
        <w:rPr>
          <w:rFonts w:ascii="宋体" w:hAnsi="宋体" w:hint="eastAsia"/>
          <w:b/>
          <w:bCs/>
          <w:color w:val="646464"/>
          <w:sz w:val="30"/>
          <w:szCs w:val="30"/>
        </w:rPr>
        <w:t>初赛</w:t>
      </w:r>
      <w:r w:rsidR="00052581">
        <w:rPr>
          <w:rFonts w:ascii="宋体" w:hAnsi="宋体" w:hint="eastAsia"/>
          <w:b/>
          <w:bCs/>
          <w:color w:val="646464"/>
          <w:sz w:val="30"/>
          <w:szCs w:val="30"/>
        </w:rPr>
        <w:t>评审结果</w:t>
      </w:r>
    </w:p>
    <w:p w:rsidR="00800A17" w:rsidRDefault="00800A17">
      <w:pPr>
        <w:spacing w:line="360" w:lineRule="auto"/>
        <w:outlineLvl w:val="0"/>
        <w:rPr>
          <w:rFonts w:ascii="宋体" w:hAnsi="宋体"/>
          <w:b/>
          <w:sz w:val="24"/>
          <w:szCs w:val="24"/>
        </w:rPr>
      </w:pPr>
    </w:p>
    <w:p w:rsidR="00501C7A" w:rsidRDefault="00501C7A" w:rsidP="00501C7A">
      <w:pPr>
        <w:spacing w:line="360" w:lineRule="auto"/>
        <w:ind w:firstLineChars="200" w:firstLine="480"/>
        <w:rPr>
          <w:rFonts w:ascii="宋体" w:hAnsi="宋体" w:hint="eastAsia"/>
          <w:sz w:val="24"/>
          <w:szCs w:val="24"/>
        </w:rPr>
      </w:pPr>
      <w:r>
        <w:rPr>
          <w:rFonts w:ascii="宋体" w:hAnsi="宋体" w:hint="eastAsia"/>
          <w:sz w:val="24"/>
          <w:szCs w:val="24"/>
        </w:rPr>
        <w:t>由</w:t>
      </w:r>
      <w:r w:rsidRPr="00501C7A">
        <w:rPr>
          <w:rFonts w:ascii="宋体" w:hAnsi="宋体" w:hint="eastAsia"/>
          <w:sz w:val="24"/>
          <w:szCs w:val="24"/>
        </w:rPr>
        <w:t>北京交通大学经济管理学院</w:t>
      </w:r>
      <w:r>
        <w:rPr>
          <w:rFonts w:ascii="宋体" w:hAnsi="宋体" w:hint="eastAsia"/>
          <w:sz w:val="24"/>
          <w:szCs w:val="24"/>
        </w:rPr>
        <w:t>和</w:t>
      </w:r>
      <w:r w:rsidRPr="00501C7A">
        <w:rPr>
          <w:rFonts w:ascii="宋体" w:hAnsi="宋体" w:hint="eastAsia"/>
          <w:sz w:val="24"/>
          <w:szCs w:val="24"/>
        </w:rPr>
        <w:t>恒通物流股份有限公司</w:t>
      </w:r>
      <w:r>
        <w:rPr>
          <w:rFonts w:ascii="宋体" w:hAnsi="宋体" w:hint="eastAsia"/>
          <w:sz w:val="24"/>
          <w:szCs w:val="24"/>
        </w:rPr>
        <w:t>联合举办的</w:t>
      </w:r>
      <w:r w:rsidRPr="00501C7A">
        <w:rPr>
          <w:rFonts w:ascii="宋体" w:hAnsi="宋体" w:hint="eastAsia"/>
          <w:sz w:val="24"/>
          <w:szCs w:val="24"/>
        </w:rPr>
        <w:t>第三届管理案例大赛暨“恒通物流杯”案例分析大赛</w:t>
      </w:r>
      <w:r>
        <w:rPr>
          <w:rFonts w:ascii="宋体" w:hAnsi="宋体" w:hint="eastAsia"/>
          <w:sz w:val="24"/>
          <w:szCs w:val="24"/>
        </w:rPr>
        <w:t>初赛已圆满结束。</w:t>
      </w:r>
    </w:p>
    <w:p w:rsidR="00501C7A" w:rsidRDefault="00501C7A" w:rsidP="007C7FEB">
      <w:pPr>
        <w:spacing w:line="360" w:lineRule="auto"/>
        <w:ind w:firstLineChars="200" w:firstLine="480"/>
        <w:rPr>
          <w:rFonts w:ascii="宋体" w:hAnsi="宋体" w:hint="eastAsia"/>
          <w:sz w:val="24"/>
          <w:szCs w:val="24"/>
        </w:rPr>
      </w:pPr>
      <w:r w:rsidRPr="00501C7A">
        <w:rPr>
          <w:rFonts w:ascii="宋体" w:hAnsi="宋体" w:hint="eastAsia"/>
          <w:sz w:val="24"/>
          <w:szCs w:val="24"/>
        </w:rPr>
        <w:t>本届比赛</w:t>
      </w:r>
      <w:r w:rsidR="00D329E7">
        <w:rPr>
          <w:rFonts w:ascii="宋体" w:hAnsi="宋体" w:hint="eastAsia"/>
          <w:sz w:val="24"/>
          <w:szCs w:val="24"/>
        </w:rPr>
        <w:t>得</w:t>
      </w:r>
      <w:r>
        <w:rPr>
          <w:rFonts w:ascii="宋体" w:hAnsi="宋体" w:hint="eastAsia"/>
          <w:sz w:val="24"/>
          <w:szCs w:val="24"/>
        </w:rPr>
        <w:t>到研究生和本科生的广泛参与，</w:t>
      </w:r>
      <w:r w:rsidRPr="00501C7A">
        <w:rPr>
          <w:rFonts w:ascii="宋体" w:hAnsi="宋体" w:hint="eastAsia"/>
          <w:sz w:val="24"/>
          <w:szCs w:val="24"/>
        </w:rPr>
        <w:t>经过</w:t>
      </w:r>
      <w:r w:rsidR="007C7FEB">
        <w:rPr>
          <w:rFonts w:ascii="宋体" w:hAnsi="宋体" w:hint="eastAsia"/>
          <w:sz w:val="24"/>
          <w:szCs w:val="24"/>
        </w:rPr>
        <w:t>初赛</w:t>
      </w:r>
      <w:r w:rsidRPr="00501C7A">
        <w:rPr>
          <w:rFonts w:ascii="宋体" w:hAnsi="宋体" w:hint="eastAsia"/>
          <w:sz w:val="24"/>
          <w:szCs w:val="24"/>
        </w:rPr>
        <w:t>评选，</w:t>
      </w:r>
      <w:r>
        <w:rPr>
          <w:rFonts w:ascii="宋体" w:hAnsi="宋体" w:hint="eastAsia"/>
          <w:sz w:val="24"/>
          <w:szCs w:val="24"/>
        </w:rPr>
        <w:t>评出前八组参加决赛。</w:t>
      </w:r>
    </w:p>
    <w:p w:rsidR="00501C7A" w:rsidRDefault="00501C7A" w:rsidP="00501C7A">
      <w:pPr>
        <w:spacing w:line="360" w:lineRule="auto"/>
        <w:ind w:firstLineChars="200" w:firstLine="480"/>
        <w:rPr>
          <w:rFonts w:ascii="宋体" w:hAnsi="宋体" w:hint="eastAsia"/>
          <w:sz w:val="24"/>
          <w:szCs w:val="24"/>
        </w:rPr>
      </w:pPr>
      <w:r w:rsidRPr="00501C7A">
        <w:rPr>
          <w:rFonts w:ascii="宋体" w:hAnsi="宋体" w:hint="eastAsia"/>
          <w:sz w:val="24"/>
          <w:szCs w:val="24"/>
        </w:rPr>
        <w:t>现将</w:t>
      </w:r>
      <w:r>
        <w:rPr>
          <w:rFonts w:ascii="宋体" w:hAnsi="宋体" w:hint="eastAsia"/>
          <w:sz w:val="24"/>
          <w:szCs w:val="24"/>
        </w:rPr>
        <w:t>通过初赛的结果进行公布</w:t>
      </w:r>
      <w:r w:rsidRPr="00501C7A">
        <w:rPr>
          <w:rFonts w:ascii="宋体" w:hAnsi="宋体" w:hint="eastAsia"/>
          <w:sz w:val="24"/>
          <w:szCs w:val="24"/>
        </w:rPr>
        <w:t>。希望</w:t>
      </w:r>
      <w:r w:rsidR="00D329E7">
        <w:rPr>
          <w:rFonts w:ascii="宋体" w:hAnsi="宋体" w:hint="eastAsia"/>
          <w:sz w:val="24"/>
          <w:szCs w:val="24"/>
        </w:rPr>
        <w:t>晋级决赛的队伍</w:t>
      </w:r>
      <w:r w:rsidR="00D329E7" w:rsidRPr="00501C7A">
        <w:rPr>
          <w:rFonts w:ascii="宋体" w:hAnsi="宋体" w:hint="eastAsia"/>
          <w:sz w:val="24"/>
          <w:szCs w:val="24"/>
        </w:rPr>
        <w:t>再接再厉</w:t>
      </w:r>
      <w:r w:rsidR="00D329E7">
        <w:rPr>
          <w:rFonts w:ascii="宋体" w:hAnsi="宋体" w:hint="eastAsia"/>
          <w:sz w:val="24"/>
          <w:szCs w:val="24"/>
        </w:rPr>
        <w:t>，</w:t>
      </w:r>
      <w:r>
        <w:rPr>
          <w:rFonts w:ascii="宋体" w:hAnsi="宋体" w:hint="eastAsia"/>
          <w:sz w:val="24"/>
          <w:szCs w:val="24"/>
        </w:rPr>
        <w:t>在决赛中</w:t>
      </w:r>
      <w:r w:rsidR="00D329E7">
        <w:rPr>
          <w:rFonts w:ascii="宋体" w:hAnsi="宋体" w:hint="eastAsia"/>
          <w:sz w:val="24"/>
          <w:szCs w:val="24"/>
        </w:rPr>
        <w:t>取得更好成绩。</w:t>
      </w:r>
    </w:p>
    <w:p w:rsidR="00D329E7" w:rsidRDefault="004642F7" w:rsidP="00501C7A">
      <w:pPr>
        <w:spacing w:line="360" w:lineRule="auto"/>
        <w:ind w:firstLineChars="200" w:firstLine="480"/>
        <w:rPr>
          <w:rFonts w:ascii="宋体" w:hAnsi="宋体" w:hint="eastAsia"/>
          <w:sz w:val="24"/>
          <w:szCs w:val="24"/>
        </w:rPr>
      </w:pPr>
      <w:r>
        <w:rPr>
          <w:rFonts w:ascii="宋体" w:hAnsi="宋体" w:hint="eastAsia"/>
          <w:sz w:val="24"/>
          <w:szCs w:val="24"/>
        </w:rPr>
        <w:t>决赛时间将于4</w:t>
      </w:r>
      <w:r w:rsidR="00D329E7">
        <w:rPr>
          <w:rFonts w:ascii="宋体" w:hAnsi="宋体" w:hint="eastAsia"/>
          <w:sz w:val="24"/>
          <w:szCs w:val="24"/>
        </w:rPr>
        <w:t>月初举行，具体时间地点另行公布</w:t>
      </w:r>
      <w:r>
        <w:rPr>
          <w:rFonts w:ascii="宋体" w:hAnsi="宋体" w:hint="eastAsia"/>
          <w:sz w:val="24"/>
          <w:szCs w:val="24"/>
        </w:rPr>
        <w:t>。</w:t>
      </w:r>
    </w:p>
    <w:tbl>
      <w:tblPr>
        <w:tblW w:w="8326" w:type="dxa"/>
        <w:jc w:val="center"/>
        <w:tblLook w:val="04A0"/>
      </w:tblPr>
      <w:tblGrid>
        <w:gridCol w:w="1300"/>
        <w:gridCol w:w="3199"/>
        <w:gridCol w:w="3827"/>
      </w:tblGrid>
      <w:tr w:rsidR="00D329E7" w:rsidRPr="007C7FEB" w:rsidTr="0073081A">
        <w:trPr>
          <w:trHeight w:val="626"/>
          <w:jc w:val="center"/>
        </w:trPr>
        <w:tc>
          <w:tcPr>
            <w:tcW w:w="8326" w:type="dxa"/>
            <w:gridSpan w:val="3"/>
            <w:tcBorders>
              <w:bottom w:val="single" w:sz="4" w:space="0" w:color="auto"/>
            </w:tcBorders>
            <w:shd w:val="clear" w:color="auto" w:fill="auto"/>
            <w:noWrap/>
            <w:vAlign w:val="center"/>
            <w:hideMark/>
          </w:tcPr>
          <w:p w:rsidR="00D329E7" w:rsidRPr="00D329E7" w:rsidRDefault="00D329E7" w:rsidP="00D329E7">
            <w:pPr>
              <w:spacing w:line="360" w:lineRule="auto"/>
              <w:ind w:firstLineChars="200" w:firstLine="602"/>
              <w:jc w:val="center"/>
              <w:rPr>
                <w:rFonts w:ascii="宋体" w:hAnsi="宋体" w:hint="eastAsia"/>
                <w:b/>
                <w:bCs/>
                <w:kern w:val="0"/>
                <w:sz w:val="30"/>
                <w:szCs w:val="30"/>
              </w:rPr>
            </w:pPr>
            <w:r w:rsidRPr="00D329E7">
              <w:rPr>
                <w:rFonts w:ascii="宋体" w:hAnsi="宋体" w:hint="eastAsia"/>
                <w:b/>
                <w:sz w:val="30"/>
                <w:szCs w:val="30"/>
              </w:rPr>
              <w:t>晋级队伍名单</w:t>
            </w:r>
            <w:r w:rsidRPr="00D329E7">
              <w:rPr>
                <w:rFonts w:ascii="宋体" w:hAnsi="宋体" w:hint="eastAsia"/>
                <w:sz w:val="24"/>
                <w:szCs w:val="24"/>
              </w:rPr>
              <w:t>（排名无先后）</w:t>
            </w:r>
          </w:p>
        </w:tc>
      </w:tr>
      <w:tr w:rsidR="007C7FEB" w:rsidRPr="007C7FEB" w:rsidTr="0073081A">
        <w:trPr>
          <w:trHeight w:val="626"/>
          <w:jc w:val="center"/>
        </w:trPr>
        <w:tc>
          <w:tcPr>
            <w:tcW w:w="1300"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bCs/>
                <w:kern w:val="0"/>
                <w:sz w:val="28"/>
                <w:szCs w:val="28"/>
              </w:rPr>
            </w:pPr>
            <w:r w:rsidRPr="007C7FEB">
              <w:rPr>
                <w:rFonts w:ascii="宋体" w:hAnsi="宋体" w:hint="eastAsia"/>
                <w:bCs/>
                <w:kern w:val="0"/>
                <w:sz w:val="28"/>
                <w:szCs w:val="28"/>
              </w:rPr>
              <w:t>序号</w:t>
            </w:r>
          </w:p>
        </w:tc>
        <w:tc>
          <w:tcPr>
            <w:tcW w:w="319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bCs/>
                <w:kern w:val="0"/>
                <w:sz w:val="28"/>
                <w:szCs w:val="28"/>
              </w:rPr>
            </w:pPr>
            <w:r w:rsidRPr="007C7FEB">
              <w:rPr>
                <w:rFonts w:ascii="宋体" w:hAnsi="宋体" w:hint="eastAsia"/>
                <w:bCs/>
                <w:kern w:val="0"/>
                <w:sz w:val="28"/>
                <w:szCs w:val="28"/>
              </w:rPr>
              <w:t>组</w:t>
            </w:r>
            <w:r w:rsidR="001E2EBD">
              <w:rPr>
                <w:rFonts w:ascii="宋体" w:hAnsi="宋体" w:hint="eastAsia"/>
                <w:bCs/>
                <w:kern w:val="0"/>
                <w:sz w:val="28"/>
                <w:szCs w:val="28"/>
              </w:rPr>
              <w:t xml:space="preserve">  </w:t>
            </w:r>
            <w:r w:rsidRPr="007C7FEB">
              <w:rPr>
                <w:rFonts w:ascii="宋体" w:hAnsi="宋体" w:hint="eastAsia"/>
                <w:bCs/>
                <w:kern w:val="0"/>
                <w:sz w:val="28"/>
                <w:szCs w:val="28"/>
              </w:rPr>
              <w:t>名</w:t>
            </w:r>
          </w:p>
        </w:tc>
        <w:tc>
          <w:tcPr>
            <w:tcW w:w="382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bCs/>
                <w:kern w:val="0"/>
                <w:sz w:val="28"/>
                <w:szCs w:val="28"/>
              </w:rPr>
            </w:pPr>
            <w:r w:rsidRPr="007C7FEB">
              <w:rPr>
                <w:rFonts w:ascii="宋体" w:hAnsi="宋体" w:hint="eastAsia"/>
                <w:bCs/>
                <w:kern w:val="0"/>
                <w:sz w:val="28"/>
                <w:szCs w:val="28"/>
              </w:rPr>
              <w:t>负责人</w:t>
            </w:r>
          </w:p>
        </w:tc>
      </w:tr>
      <w:tr w:rsidR="007C7FEB" w:rsidRPr="007C7FEB" w:rsidTr="0073081A">
        <w:trPr>
          <w:trHeight w:val="567"/>
          <w:jc w:val="center"/>
        </w:trPr>
        <w:tc>
          <w:tcPr>
            <w:tcW w:w="130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1</w:t>
            </w:r>
          </w:p>
        </w:tc>
        <w:tc>
          <w:tcPr>
            <w:tcW w:w="3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7C7FEB">
              <w:rPr>
                <w:rFonts w:ascii="宋体" w:hAnsi="宋体" w:hint="eastAsia"/>
                <w:kern w:val="0"/>
                <w:sz w:val="28"/>
                <w:szCs w:val="28"/>
              </w:rPr>
              <w:t>A&amp;R Team</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王杨</w:t>
            </w:r>
            <w:r w:rsidRPr="007C7FEB">
              <w:rPr>
                <w:rFonts w:ascii="宋体" w:hAnsi="宋体" w:hint="eastAsia"/>
                <w:kern w:val="0"/>
                <w:sz w:val="28"/>
                <w:szCs w:val="28"/>
              </w:rPr>
              <w:t xml:space="preserve">　</w:t>
            </w:r>
          </w:p>
        </w:tc>
      </w:tr>
      <w:tr w:rsidR="007C7FEB" w:rsidRPr="007C7FEB" w:rsidTr="0073081A">
        <w:trPr>
          <w:trHeight w:val="567"/>
          <w:jc w:val="center"/>
        </w:trPr>
        <w:tc>
          <w:tcPr>
            <w:tcW w:w="130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2</w:t>
            </w:r>
          </w:p>
        </w:tc>
        <w:tc>
          <w:tcPr>
            <w:tcW w:w="3199" w:type="dxa"/>
            <w:tcBorders>
              <w:top w:val="nil"/>
              <w:left w:val="nil"/>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7C7FEB">
              <w:rPr>
                <w:rFonts w:ascii="宋体" w:hAnsi="宋体" w:hint="eastAsia"/>
                <w:kern w:val="0"/>
                <w:sz w:val="28"/>
                <w:szCs w:val="28"/>
              </w:rPr>
              <w:t>D2D组</w:t>
            </w:r>
          </w:p>
        </w:tc>
        <w:tc>
          <w:tcPr>
            <w:tcW w:w="3827" w:type="dxa"/>
            <w:tcBorders>
              <w:top w:val="nil"/>
              <w:left w:val="nil"/>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刘林萱子</w:t>
            </w:r>
            <w:r w:rsidRPr="007C7FEB">
              <w:rPr>
                <w:rFonts w:ascii="宋体" w:hAnsi="宋体" w:hint="eastAsia"/>
                <w:kern w:val="0"/>
                <w:sz w:val="28"/>
                <w:szCs w:val="28"/>
              </w:rPr>
              <w:t xml:space="preserve">　</w:t>
            </w:r>
          </w:p>
        </w:tc>
      </w:tr>
      <w:tr w:rsidR="007C7FEB" w:rsidRPr="007C7FEB" w:rsidTr="0073081A">
        <w:trPr>
          <w:trHeight w:val="567"/>
          <w:jc w:val="center"/>
        </w:trPr>
        <w:tc>
          <w:tcPr>
            <w:tcW w:w="130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3</w:t>
            </w:r>
          </w:p>
        </w:tc>
        <w:tc>
          <w:tcPr>
            <w:tcW w:w="3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7C7FEB">
              <w:rPr>
                <w:rFonts w:ascii="宋体" w:hAnsi="宋体" w:hint="eastAsia"/>
                <w:kern w:val="0"/>
                <w:sz w:val="28"/>
                <w:szCs w:val="28"/>
              </w:rPr>
              <w:t>城市穿越联盟</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董娅</w:t>
            </w:r>
            <w:r w:rsidRPr="007C7FEB">
              <w:rPr>
                <w:rFonts w:ascii="宋体" w:hAnsi="宋体" w:hint="eastAsia"/>
                <w:kern w:val="0"/>
                <w:sz w:val="28"/>
                <w:szCs w:val="28"/>
              </w:rPr>
              <w:t xml:space="preserve">　</w:t>
            </w:r>
          </w:p>
        </w:tc>
      </w:tr>
      <w:tr w:rsidR="007C7FEB" w:rsidRPr="007C7FEB" w:rsidTr="0073081A">
        <w:trPr>
          <w:trHeight w:val="567"/>
          <w:jc w:val="center"/>
        </w:trPr>
        <w:tc>
          <w:tcPr>
            <w:tcW w:w="130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4</w:t>
            </w:r>
          </w:p>
        </w:tc>
        <w:tc>
          <w:tcPr>
            <w:tcW w:w="3199" w:type="dxa"/>
            <w:tcBorders>
              <w:top w:val="nil"/>
              <w:left w:val="nil"/>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7C7FEB">
              <w:rPr>
                <w:rFonts w:ascii="宋体" w:hAnsi="宋体" w:hint="eastAsia"/>
                <w:kern w:val="0"/>
                <w:sz w:val="28"/>
                <w:szCs w:val="28"/>
              </w:rPr>
              <w:t>冲锋小组</w:t>
            </w:r>
          </w:p>
        </w:tc>
        <w:tc>
          <w:tcPr>
            <w:tcW w:w="3827" w:type="dxa"/>
            <w:tcBorders>
              <w:top w:val="nil"/>
              <w:left w:val="nil"/>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周爱炯</w:t>
            </w:r>
            <w:r w:rsidRPr="007C7FEB">
              <w:rPr>
                <w:rFonts w:ascii="宋体" w:hAnsi="宋体" w:hint="eastAsia"/>
                <w:kern w:val="0"/>
                <w:sz w:val="28"/>
                <w:szCs w:val="28"/>
              </w:rPr>
              <w:t xml:space="preserve">　</w:t>
            </w:r>
          </w:p>
        </w:tc>
      </w:tr>
      <w:tr w:rsidR="007C7FEB" w:rsidRPr="007C7FEB" w:rsidTr="0073081A">
        <w:trPr>
          <w:trHeight w:val="567"/>
          <w:jc w:val="center"/>
        </w:trPr>
        <w:tc>
          <w:tcPr>
            <w:tcW w:w="130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5</w:t>
            </w:r>
          </w:p>
        </w:tc>
        <w:tc>
          <w:tcPr>
            <w:tcW w:w="3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7C7FEB">
              <w:rPr>
                <w:rFonts w:ascii="宋体" w:hAnsi="宋体" w:hint="eastAsia"/>
                <w:kern w:val="0"/>
                <w:sz w:val="28"/>
                <w:szCs w:val="28"/>
              </w:rPr>
              <w:t>交&amp;流</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郑航行</w:t>
            </w:r>
            <w:r w:rsidRPr="007C7FEB">
              <w:rPr>
                <w:rFonts w:ascii="宋体" w:hAnsi="宋体" w:hint="eastAsia"/>
                <w:kern w:val="0"/>
                <w:sz w:val="28"/>
                <w:szCs w:val="28"/>
              </w:rPr>
              <w:t xml:space="preserve">　</w:t>
            </w:r>
          </w:p>
        </w:tc>
      </w:tr>
      <w:tr w:rsidR="007C7FEB" w:rsidRPr="007C7FEB" w:rsidTr="0073081A">
        <w:trPr>
          <w:trHeight w:val="567"/>
          <w:jc w:val="center"/>
        </w:trPr>
        <w:tc>
          <w:tcPr>
            <w:tcW w:w="130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6</w:t>
            </w:r>
          </w:p>
        </w:tc>
        <w:tc>
          <w:tcPr>
            <w:tcW w:w="3199" w:type="dxa"/>
            <w:tcBorders>
              <w:top w:val="nil"/>
              <w:left w:val="nil"/>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7C7FEB">
              <w:rPr>
                <w:rFonts w:ascii="宋体" w:hAnsi="宋体" w:hint="eastAsia"/>
                <w:kern w:val="0"/>
                <w:sz w:val="28"/>
                <w:szCs w:val="28"/>
              </w:rPr>
              <w:t>四点点队</w:t>
            </w:r>
          </w:p>
        </w:tc>
        <w:tc>
          <w:tcPr>
            <w:tcW w:w="3827" w:type="dxa"/>
            <w:tcBorders>
              <w:top w:val="nil"/>
              <w:left w:val="nil"/>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陈慧芳</w:t>
            </w:r>
            <w:r w:rsidRPr="007C7FEB">
              <w:rPr>
                <w:rFonts w:ascii="宋体" w:hAnsi="宋体" w:hint="eastAsia"/>
                <w:kern w:val="0"/>
                <w:sz w:val="28"/>
                <w:szCs w:val="28"/>
              </w:rPr>
              <w:t xml:space="preserve">　</w:t>
            </w:r>
          </w:p>
        </w:tc>
      </w:tr>
      <w:tr w:rsidR="007C7FEB" w:rsidRPr="007C7FEB" w:rsidTr="0073081A">
        <w:trPr>
          <w:trHeight w:val="567"/>
          <w:jc w:val="center"/>
        </w:trPr>
        <w:tc>
          <w:tcPr>
            <w:tcW w:w="130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7</w:t>
            </w:r>
          </w:p>
        </w:tc>
        <w:tc>
          <w:tcPr>
            <w:tcW w:w="3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刘亚楠</w:t>
            </w:r>
            <w:r w:rsidRPr="007C7FEB">
              <w:rPr>
                <w:rFonts w:ascii="宋体" w:hAnsi="宋体" w:hint="eastAsia"/>
                <w:kern w:val="0"/>
                <w:sz w:val="28"/>
                <w:szCs w:val="28"/>
              </w:rPr>
              <w:t xml:space="preserve">　</w:t>
            </w:r>
            <w:r w:rsidR="001E2EBD">
              <w:rPr>
                <w:rFonts w:ascii="宋体" w:hAnsi="宋体" w:hint="eastAsia"/>
                <w:kern w:val="0"/>
                <w:sz w:val="28"/>
                <w:szCs w:val="28"/>
              </w:rPr>
              <w:t>、</w:t>
            </w:r>
            <w:r w:rsidR="001E2EBD" w:rsidRPr="001E2EBD">
              <w:rPr>
                <w:rFonts w:ascii="宋体" w:hAnsi="宋体" w:hint="eastAsia"/>
                <w:kern w:val="0"/>
                <w:sz w:val="28"/>
                <w:szCs w:val="28"/>
              </w:rPr>
              <w:t>宋稚雅</w:t>
            </w:r>
          </w:p>
        </w:tc>
      </w:tr>
      <w:tr w:rsidR="007C7FEB" w:rsidRPr="007C7FEB" w:rsidTr="0073081A">
        <w:trPr>
          <w:trHeight w:val="567"/>
          <w:jc w:val="center"/>
        </w:trPr>
        <w:tc>
          <w:tcPr>
            <w:tcW w:w="130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8</w:t>
            </w:r>
          </w:p>
        </w:tc>
        <w:tc>
          <w:tcPr>
            <w:tcW w:w="319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7C7FEB">
              <w:rPr>
                <w:rFonts w:ascii="宋体" w:hAnsi="宋体" w:hint="eastAsia"/>
                <w:kern w:val="0"/>
                <w:sz w:val="28"/>
                <w:szCs w:val="28"/>
              </w:rPr>
              <w:t>笑场的小马驹</w:t>
            </w:r>
          </w:p>
        </w:tc>
        <w:tc>
          <w:tcPr>
            <w:tcW w:w="382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7FEB" w:rsidRPr="007C7FEB" w:rsidRDefault="007C7FEB" w:rsidP="007C7FEB">
            <w:pPr>
              <w:widowControl/>
              <w:jc w:val="center"/>
              <w:rPr>
                <w:rFonts w:ascii="宋体" w:hAnsi="宋体"/>
                <w:kern w:val="0"/>
                <w:sz w:val="28"/>
                <w:szCs w:val="28"/>
              </w:rPr>
            </w:pPr>
            <w:r w:rsidRPr="004642F7">
              <w:rPr>
                <w:rFonts w:ascii="宋体" w:hAnsi="宋体" w:hint="eastAsia"/>
                <w:kern w:val="0"/>
                <w:sz w:val="28"/>
                <w:szCs w:val="28"/>
              </w:rPr>
              <w:t>李小莉</w:t>
            </w:r>
            <w:r w:rsidRPr="007C7FEB">
              <w:rPr>
                <w:rFonts w:ascii="宋体" w:hAnsi="宋体" w:hint="eastAsia"/>
                <w:kern w:val="0"/>
                <w:sz w:val="28"/>
                <w:szCs w:val="28"/>
              </w:rPr>
              <w:t xml:space="preserve">　</w:t>
            </w:r>
          </w:p>
        </w:tc>
      </w:tr>
    </w:tbl>
    <w:p w:rsidR="004642F7" w:rsidRDefault="004642F7">
      <w:pPr>
        <w:spacing w:line="360" w:lineRule="auto"/>
        <w:ind w:firstLineChars="200" w:firstLine="482"/>
        <w:outlineLvl w:val="0"/>
        <w:rPr>
          <w:rFonts w:ascii="宋体" w:hAnsi="宋体" w:hint="eastAsia"/>
          <w:b/>
          <w:sz w:val="24"/>
          <w:szCs w:val="24"/>
        </w:rPr>
      </w:pPr>
    </w:p>
    <w:p w:rsidR="00800A17" w:rsidRDefault="00D721E4">
      <w:pPr>
        <w:spacing w:line="360" w:lineRule="auto"/>
        <w:ind w:firstLineChars="200" w:firstLine="480"/>
        <w:rPr>
          <w:rFonts w:ascii="宋体" w:hAnsi="宋体"/>
          <w:sz w:val="24"/>
          <w:szCs w:val="24"/>
        </w:rPr>
      </w:pPr>
      <w:r>
        <w:rPr>
          <w:rFonts w:ascii="宋体" w:hAnsi="宋体" w:hint="eastAsia"/>
          <w:sz w:val="24"/>
          <w:szCs w:val="24"/>
        </w:rPr>
        <w:t>如对比赛有任何疑问，请联系：赵</w:t>
      </w:r>
      <w:r w:rsidR="00112B27">
        <w:rPr>
          <w:rFonts w:ascii="宋体" w:hAnsi="宋体" w:hint="eastAsia"/>
          <w:sz w:val="24"/>
          <w:szCs w:val="24"/>
        </w:rPr>
        <w:t>老师  010-5168 4187</w:t>
      </w:r>
    </w:p>
    <w:p w:rsidR="00685539" w:rsidRDefault="001C21D2" w:rsidP="001C21D2">
      <w:pPr>
        <w:spacing w:line="360" w:lineRule="auto"/>
        <w:ind w:firstLineChars="200" w:firstLine="480"/>
        <w:rPr>
          <w:rFonts w:ascii="宋体" w:hAnsi="宋体"/>
          <w:sz w:val="24"/>
          <w:szCs w:val="24"/>
        </w:rPr>
      </w:pPr>
      <w:r>
        <w:rPr>
          <w:rFonts w:ascii="宋体" w:hAnsi="宋体" w:hint="eastAsia"/>
          <w:sz w:val="24"/>
          <w:szCs w:val="24"/>
        </w:rPr>
        <w:t xml:space="preserve">                                        </w:t>
      </w:r>
    </w:p>
    <w:p w:rsidR="001C21D2" w:rsidRDefault="00D35418" w:rsidP="001C21D2">
      <w:pPr>
        <w:spacing w:line="360" w:lineRule="auto"/>
        <w:ind w:firstLineChars="200" w:firstLine="480"/>
        <w:rPr>
          <w:rFonts w:ascii="宋体" w:hAnsi="宋体"/>
          <w:sz w:val="24"/>
          <w:szCs w:val="24"/>
        </w:rPr>
      </w:pPr>
      <w:r>
        <w:rPr>
          <w:rFonts w:ascii="宋体" w:hAnsi="宋体" w:hint="eastAsia"/>
          <w:sz w:val="24"/>
          <w:szCs w:val="24"/>
        </w:rPr>
        <w:t xml:space="preserve">     </w:t>
      </w:r>
      <w:r w:rsidR="00AE22CB">
        <w:rPr>
          <w:rFonts w:ascii="宋体" w:hAnsi="宋体" w:hint="eastAsia"/>
          <w:sz w:val="24"/>
          <w:szCs w:val="24"/>
        </w:rPr>
        <w:t xml:space="preserve">                              </w:t>
      </w:r>
      <w:r w:rsidR="001C21D2">
        <w:rPr>
          <w:rFonts w:ascii="宋体" w:hAnsi="宋体" w:hint="eastAsia"/>
          <w:sz w:val="24"/>
          <w:szCs w:val="24"/>
        </w:rPr>
        <w:t>北京交通大学</w:t>
      </w:r>
      <w:r w:rsidR="00AE22CB">
        <w:rPr>
          <w:rFonts w:ascii="宋体" w:hAnsi="宋体" w:hint="eastAsia"/>
          <w:sz w:val="24"/>
          <w:szCs w:val="24"/>
        </w:rPr>
        <w:t>经济管理学院</w:t>
      </w:r>
    </w:p>
    <w:p w:rsidR="001C21D2" w:rsidRDefault="001C21D2" w:rsidP="001C21D2">
      <w:pPr>
        <w:spacing w:line="360" w:lineRule="auto"/>
        <w:ind w:firstLineChars="200" w:firstLine="480"/>
        <w:rPr>
          <w:rFonts w:ascii="宋体" w:hAnsi="宋体"/>
          <w:sz w:val="24"/>
          <w:szCs w:val="24"/>
        </w:rPr>
      </w:pPr>
      <w:r>
        <w:rPr>
          <w:rFonts w:ascii="宋体" w:hAnsi="宋体" w:hint="eastAsia"/>
          <w:sz w:val="24"/>
          <w:szCs w:val="24"/>
        </w:rPr>
        <w:t xml:space="preserve">                                     恒通物流股份有限公司</w:t>
      </w:r>
    </w:p>
    <w:p w:rsidR="00800A17" w:rsidRDefault="004642F7">
      <w:pPr>
        <w:widowControl/>
        <w:jc w:val="left"/>
        <w:rPr>
          <w:rFonts w:ascii="宋体" w:hAnsi="宋体" w:hint="eastAsia"/>
          <w:sz w:val="24"/>
          <w:szCs w:val="24"/>
        </w:rPr>
      </w:pPr>
      <w:r>
        <w:rPr>
          <w:rFonts w:ascii="宋体" w:hAnsi="宋体"/>
          <w:sz w:val="24"/>
          <w:szCs w:val="24"/>
        </w:rPr>
        <w:br w:type="page"/>
      </w:r>
      <w:r>
        <w:rPr>
          <w:rFonts w:ascii="宋体" w:hAnsi="宋体" w:hint="eastAsia"/>
          <w:sz w:val="24"/>
          <w:szCs w:val="24"/>
        </w:rPr>
        <w:lastRenderedPageBreak/>
        <w:t>附1：</w:t>
      </w:r>
      <w:r w:rsidRPr="004642F7">
        <w:rPr>
          <w:rFonts w:ascii="宋体" w:hAnsi="宋体" w:hint="eastAsia"/>
          <w:b/>
          <w:sz w:val="24"/>
          <w:szCs w:val="24"/>
        </w:rPr>
        <w:t>决赛规则</w:t>
      </w:r>
    </w:p>
    <w:p w:rsidR="004642F7" w:rsidRDefault="004642F7" w:rsidP="004642F7">
      <w:pPr>
        <w:spacing w:line="360" w:lineRule="auto"/>
        <w:ind w:firstLineChars="200" w:firstLine="482"/>
        <w:outlineLvl w:val="0"/>
        <w:rPr>
          <w:rFonts w:ascii="宋体" w:hAnsi="宋体" w:hint="eastAsia"/>
          <w:b/>
          <w:sz w:val="24"/>
          <w:szCs w:val="24"/>
        </w:rPr>
      </w:pPr>
    </w:p>
    <w:p w:rsidR="004642F7" w:rsidRDefault="004642F7" w:rsidP="004642F7">
      <w:pPr>
        <w:spacing w:line="360" w:lineRule="auto"/>
        <w:ind w:firstLineChars="150" w:firstLine="360"/>
        <w:jc w:val="left"/>
        <w:rPr>
          <w:rFonts w:ascii="宋体" w:hAnsi="宋体"/>
          <w:sz w:val="24"/>
          <w:szCs w:val="24"/>
        </w:rPr>
      </w:pPr>
      <w:r>
        <w:rPr>
          <w:rFonts w:ascii="宋体" w:hAnsi="宋体" w:hint="eastAsia"/>
          <w:sz w:val="24"/>
          <w:szCs w:val="24"/>
        </w:rPr>
        <w:t>晋级决赛队伍需在规定时间内，再次提交相应的案例解决方案的word版分析报告以及ppt电子版至公邮</w:t>
      </w:r>
      <w:r>
        <w:t>bjdcase2017@163.com</w:t>
      </w:r>
      <w:r>
        <w:rPr>
          <w:rFonts w:ascii="宋体" w:hAnsi="宋体" w:hint="eastAsia"/>
          <w:sz w:val="24"/>
          <w:szCs w:val="24"/>
        </w:rPr>
        <w:t>。</w:t>
      </w:r>
    </w:p>
    <w:p w:rsidR="004642F7" w:rsidRDefault="004642F7" w:rsidP="004642F7">
      <w:pPr>
        <w:spacing w:line="360" w:lineRule="auto"/>
        <w:ind w:firstLineChars="177" w:firstLine="425"/>
        <w:rPr>
          <w:rFonts w:ascii="宋体" w:hAnsi="宋体"/>
          <w:sz w:val="24"/>
          <w:szCs w:val="24"/>
        </w:rPr>
      </w:pPr>
      <w:r>
        <w:rPr>
          <w:rFonts w:ascii="宋体" w:hAnsi="宋体" w:hint="eastAsia"/>
          <w:sz w:val="24"/>
          <w:szCs w:val="24"/>
        </w:rPr>
        <w:t>比赛规则如下：</w:t>
      </w:r>
    </w:p>
    <w:p w:rsidR="004642F7" w:rsidRDefault="004642F7" w:rsidP="004642F7">
      <w:pPr>
        <w:pStyle w:val="a5"/>
        <w:numPr>
          <w:ilvl w:val="0"/>
          <w:numId w:val="2"/>
        </w:numPr>
        <w:spacing w:line="360" w:lineRule="auto"/>
        <w:ind w:firstLineChars="0"/>
        <w:rPr>
          <w:rFonts w:ascii="宋体" w:hAnsi="宋体"/>
          <w:sz w:val="24"/>
          <w:szCs w:val="24"/>
        </w:rPr>
      </w:pPr>
      <w:r>
        <w:rPr>
          <w:rFonts w:ascii="宋体" w:hAnsi="宋体" w:hint="eastAsia"/>
          <w:sz w:val="24"/>
          <w:szCs w:val="24"/>
        </w:rPr>
        <w:t>现场PK（36分钟）</w:t>
      </w:r>
    </w:p>
    <w:p w:rsidR="004642F7" w:rsidRDefault="004642F7" w:rsidP="004642F7">
      <w:pPr>
        <w:spacing w:line="360" w:lineRule="auto"/>
        <w:ind w:firstLineChars="200" w:firstLine="480"/>
        <w:rPr>
          <w:rFonts w:ascii="宋体" w:hAnsi="宋体"/>
          <w:sz w:val="24"/>
          <w:szCs w:val="24"/>
        </w:rPr>
      </w:pPr>
      <w:r>
        <w:rPr>
          <w:rFonts w:ascii="宋体" w:hAnsi="宋体" w:hint="eastAsia"/>
          <w:sz w:val="24"/>
          <w:szCs w:val="24"/>
        </w:rPr>
        <w:t>1）晋级决赛的队伍每队需准备一个成熟的有独到见解的案例方案研究报告（ppt版），并做现场陈述汇报。</w:t>
      </w:r>
    </w:p>
    <w:p w:rsidR="004642F7" w:rsidRDefault="004642F7" w:rsidP="004642F7">
      <w:pPr>
        <w:autoSpaceDE w:val="0"/>
        <w:autoSpaceDN w:val="0"/>
        <w:adjustRightInd w:val="0"/>
        <w:spacing w:line="360" w:lineRule="auto"/>
        <w:ind w:firstLine="540"/>
        <w:jc w:val="left"/>
        <w:rPr>
          <w:rFonts w:ascii="宋体" w:hAnsi="宋体" w:cs="MicrosoftYaHei-Identity-H"/>
          <w:kern w:val="0"/>
          <w:sz w:val="24"/>
        </w:rPr>
      </w:pPr>
      <w:r>
        <w:rPr>
          <w:rFonts w:ascii="宋体" w:hAnsi="宋体" w:cs="MicrosoftYaHei-Identity-H" w:hint="eastAsia"/>
          <w:kern w:val="0"/>
          <w:sz w:val="24"/>
        </w:rPr>
        <w:t>①甲乙两队上场，甲队陈述，乙队针对甲队陈述提问；乙队陈述，甲队针对乙队陈述提问。</w:t>
      </w:r>
    </w:p>
    <w:p w:rsidR="004642F7" w:rsidRDefault="004642F7" w:rsidP="004642F7">
      <w:pPr>
        <w:autoSpaceDE w:val="0"/>
        <w:autoSpaceDN w:val="0"/>
        <w:adjustRightInd w:val="0"/>
        <w:spacing w:line="360" w:lineRule="auto"/>
        <w:ind w:firstLine="540"/>
        <w:jc w:val="left"/>
        <w:rPr>
          <w:rFonts w:ascii="宋体" w:hAnsi="宋体" w:cs="MicrosoftYaHei-Identity-H"/>
          <w:kern w:val="0"/>
          <w:sz w:val="24"/>
        </w:rPr>
      </w:pPr>
      <w:r>
        <w:rPr>
          <w:rFonts w:ascii="宋体" w:hAnsi="宋体" w:cs="MicrosoftYaHei-Identity-H" w:hint="eastAsia"/>
          <w:kern w:val="0"/>
          <w:sz w:val="24"/>
        </w:rPr>
        <w:t>②台上4人均需陈述，第四位陈述者要有总结性发言。陈述时间为12分钟，问答环节为6分钟，每次提问只能提一个问题且不得超过30秒。每次问答时间共2分钟。问答双方请起立。</w:t>
      </w:r>
    </w:p>
    <w:p w:rsidR="004642F7" w:rsidRDefault="004642F7" w:rsidP="004642F7">
      <w:pPr>
        <w:autoSpaceDE w:val="0"/>
        <w:autoSpaceDN w:val="0"/>
        <w:adjustRightInd w:val="0"/>
        <w:spacing w:line="360" w:lineRule="auto"/>
        <w:ind w:firstLine="540"/>
        <w:jc w:val="left"/>
        <w:rPr>
          <w:rFonts w:ascii="宋体" w:hAnsi="宋体" w:cs="MicrosoftYaHei-Identity-H"/>
          <w:kern w:val="0"/>
          <w:sz w:val="24"/>
        </w:rPr>
      </w:pPr>
      <w:r>
        <w:rPr>
          <w:rFonts w:ascii="宋体" w:hAnsi="宋体" w:cs="MicrosoftYaHei-Identity-H" w:hint="eastAsia"/>
          <w:kern w:val="0"/>
          <w:sz w:val="24"/>
        </w:rPr>
        <w:t>③提问者可指定对方某位队员回答，被指定队员回答完毕后，其他台上方可补充，如有两名及以上者举手补充，由主持人指定补充回答队员。不能连续提问某位指定队员。</w:t>
      </w:r>
    </w:p>
    <w:p w:rsidR="004642F7" w:rsidRDefault="004642F7" w:rsidP="004642F7">
      <w:pPr>
        <w:pStyle w:val="a5"/>
        <w:numPr>
          <w:ilvl w:val="0"/>
          <w:numId w:val="2"/>
        </w:numPr>
        <w:spacing w:line="360" w:lineRule="auto"/>
        <w:ind w:firstLineChars="0"/>
        <w:rPr>
          <w:rFonts w:ascii="宋体" w:hAnsi="宋体"/>
          <w:sz w:val="24"/>
          <w:szCs w:val="24"/>
        </w:rPr>
      </w:pPr>
      <w:r>
        <w:rPr>
          <w:rFonts w:ascii="宋体" w:hAnsi="宋体" w:hint="eastAsia"/>
          <w:sz w:val="24"/>
          <w:szCs w:val="24"/>
        </w:rPr>
        <w:t>评委问答</w:t>
      </w:r>
      <w:r>
        <w:rPr>
          <w:rFonts w:ascii="宋体" w:hAnsi="宋体" w:cs="MicrosoftYaHei-Identity-H" w:hint="eastAsia"/>
          <w:kern w:val="0"/>
          <w:sz w:val="24"/>
        </w:rPr>
        <w:t>（12分钟）</w:t>
      </w:r>
    </w:p>
    <w:p w:rsidR="004642F7" w:rsidRDefault="004642F7" w:rsidP="004642F7">
      <w:pPr>
        <w:autoSpaceDE w:val="0"/>
        <w:autoSpaceDN w:val="0"/>
        <w:adjustRightInd w:val="0"/>
        <w:spacing w:line="360" w:lineRule="auto"/>
        <w:ind w:firstLineChars="250" w:firstLine="600"/>
        <w:jc w:val="left"/>
        <w:rPr>
          <w:rFonts w:ascii="宋体" w:hAnsi="宋体" w:cs="MicrosoftYaHei-Identity-H"/>
          <w:kern w:val="0"/>
          <w:sz w:val="24"/>
        </w:rPr>
      </w:pPr>
      <w:r>
        <w:rPr>
          <w:rFonts w:ascii="宋体" w:hAnsi="宋体" w:cs="MicrosoftYaHei-Identity-H" w:hint="eastAsia"/>
          <w:kern w:val="0"/>
          <w:sz w:val="24"/>
        </w:rPr>
        <w:t>由评委向台上队伍提问共计12分钟。评委提问不限时间，但请尽可能简短。问答共12分钟。台上队伍回答请起立，每次回答时间不得超过</w:t>
      </w:r>
      <w:r>
        <w:rPr>
          <w:rFonts w:ascii="宋体" w:hAnsi="宋体" w:cs="MicrosoftYaHei-Identity-H"/>
          <w:kern w:val="0"/>
          <w:sz w:val="24"/>
        </w:rPr>
        <w:t>2</w:t>
      </w:r>
      <w:r>
        <w:rPr>
          <w:rFonts w:ascii="宋体" w:hAnsi="宋体" w:cs="MicrosoftYaHei-Identity-H" w:hint="eastAsia"/>
          <w:kern w:val="0"/>
          <w:sz w:val="24"/>
        </w:rPr>
        <w:t>分钟。如果评委没有问题，主持人可以取消或提前结束评委提问环节。</w:t>
      </w:r>
    </w:p>
    <w:p w:rsidR="004642F7" w:rsidRDefault="004642F7" w:rsidP="004642F7">
      <w:pPr>
        <w:pStyle w:val="a5"/>
        <w:numPr>
          <w:ilvl w:val="0"/>
          <w:numId w:val="2"/>
        </w:numPr>
        <w:spacing w:line="360" w:lineRule="auto"/>
        <w:ind w:firstLineChars="0"/>
        <w:rPr>
          <w:rFonts w:ascii="宋体" w:hAnsi="宋体"/>
          <w:sz w:val="24"/>
          <w:szCs w:val="24"/>
        </w:rPr>
      </w:pPr>
      <w:r>
        <w:rPr>
          <w:rFonts w:ascii="宋体" w:hAnsi="宋体" w:hint="eastAsia"/>
          <w:sz w:val="24"/>
          <w:szCs w:val="24"/>
        </w:rPr>
        <w:t>将各次评审结果汇总</w:t>
      </w:r>
    </w:p>
    <w:p w:rsidR="004642F7" w:rsidRDefault="004642F7" w:rsidP="004642F7">
      <w:pPr>
        <w:spacing w:line="360" w:lineRule="auto"/>
        <w:ind w:firstLineChars="177" w:firstLine="425"/>
        <w:rPr>
          <w:rFonts w:ascii="宋体" w:hAnsi="宋体"/>
          <w:sz w:val="24"/>
          <w:szCs w:val="24"/>
        </w:rPr>
      </w:pPr>
      <w:r>
        <w:rPr>
          <w:rFonts w:ascii="宋体" w:hAnsi="宋体" w:cs="MicrosoftYaHei-Identity-H" w:hint="eastAsia"/>
          <w:kern w:val="0"/>
          <w:sz w:val="24"/>
        </w:rPr>
        <w:t>案例大赛分为赛前评审和现场竞赛两个环节，每支参赛队伍的分数为两个环节得分的加总。其中，案例分析评审环节分值为60分，评分标准及要点参见评审阶段评分表；现场表现环节分值为40分，评分标准及要点参见现场阶段评分表。参赛队伍于现场比赛正式开始前</w:t>
      </w:r>
      <w:r>
        <w:rPr>
          <w:rFonts w:ascii="宋体" w:hAnsi="宋体" w:cs="MicrosoftYaHei-Identity-H" w:hint="eastAsia"/>
          <w:b/>
          <w:kern w:val="0"/>
          <w:sz w:val="24"/>
        </w:rPr>
        <w:t>1</w:t>
      </w:r>
      <w:r>
        <w:rPr>
          <w:rFonts w:ascii="宋体" w:hAnsi="宋体" w:cs="MicrosoftYaHei-Identity-H" w:hint="eastAsia"/>
          <w:kern w:val="0"/>
          <w:sz w:val="24"/>
        </w:rPr>
        <w:t>小时提交案例分析报告（纸质版），逾期未交者取消比赛资格。</w:t>
      </w:r>
    </w:p>
    <w:p w:rsidR="004642F7" w:rsidRPr="004642F7" w:rsidRDefault="004642F7">
      <w:pPr>
        <w:widowControl/>
        <w:jc w:val="left"/>
        <w:rPr>
          <w:rFonts w:ascii="宋体" w:hAnsi="宋体"/>
          <w:sz w:val="24"/>
          <w:szCs w:val="24"/>
        </w:rPr>
      </w:pPr>
    </w:p>
    <w:p w:rsidR="00800A17" w:rsidRDefault="00800A17">
      <w:pPr>
        <w:widowControl/>
        <w:jc w:val="left"/>
        <w:rPr>
          <w:rFonts w:ascii="宋体" w:hAnsi="宋体" w:hint="eastAsia"/>
          <w:sz w:val="24"/>
          <w:szCs w:val="24"/>
        </w:rPr>
      </w:pPr>
    </w:p>
    <w:p w:rsidR="004642F7" w:rsidRDefault="004642F7">
      <w:pPr>
        <w:widowControl/>
        <w:jc w:val="left"/>
        <w:rPr>
          <w:rFonts w:ascii="宋体" w:hAnsi="宋体" w:hint="eastAsia"/>
          <w:sz w:val="24"/>
          <w:szCs w:val="24"/>
        </w:rPr>
      </w:pPr>
    </w:p>
    <w:p w:rsidR="004642F7" w:rsidRDefault="004642F7">
      <w:pPr>
        <w:widowControl/>
        <w:jc w:val="left"/>
        <w:rPr>
          <w:rFonts w:ascii="宋体" w:hAnsi="宋体"/>
          <w:sz w:val="24"/>
          <w:szCs w:val="24"/>
        </w:rPr>
      </w:pPr>
    </w:p>
    <w:p w:rsidR="00800A17" w:rsidRDefault="00112B27">
      <w:pPr>
        <w:spacing w:line="360" w:lineRule="auto"/>
        <w:rPr>
          <w:rFonts w:ascii="宋体" w:hAnsi="宋体"/>
          <w:sz w:val="24"/>
          <w:szCs w:val="24"/>
        </w:rPr>
      </w:pPr>
      <w:r>
        <w:rPr>
          <w:rFonts w:ascii="宋体" w:hAnsi="宋体" w:hint="eastAsia"/>
          <w:sz w:val="24"/>
          <w:szCs w:val="24"/>
        </w:rPr>
        <w:t>附</w:t>
      </w:r>
      <w:r w:rsidR="004642F7">
        <w:rPr>
          <w:rFonts w:ascii="宋体" w:hAnsi="宋体" w:hint="eastAsia"/>
          <w:sz w:val="24"/>
          <w:szCs w:val="24"/>
        </w:rPr>
        <w:t>2</w:t>
      </w:r>
      <w:r>
        <w:rPr>
          <w:rFonts w:ascii="宋体" w:hAnsi="宋体" w:hint="eastAsia"/>
          <w:sz w:val="24"/>
          <w:szCs w:val="24"/>
        </w:rPr>
        <w:t>：</w:t>
      </w:r>
    </w:p>
    <w:p w:rsidR="00800A17" w:rsidRDefault="00800A17">
      <w:pPr>
        <w:adjustRightInd w:val="0"/>
        <w:snapToGrid w:val="0"/>
        <w:rPr>
          <w:rFonts w:ascii="宋体" w:hAnsi="宋体"/>
          <w:sz w:val="24"/>
          <w:szCs w:val="24"/>
        </w:rPr>
      </w:pPr>
    </w:p>
    <w:p w:rsidR="00800A17" w:rsidRDefault="00112B27">
      <w:pPr>
        <w:adjustRightInd w:val="0"/>
        <w:snapToGrid w:val="0"/>
        <w:jc w:val="center"/>
        <w:rPr>
          <w:rFonts w:ascii="宋体" w:hAnsi="宋体"/>
          <w:sz w:val="24"/>
          <w:szCs w:val="24"/>
        </w:rPr>
      </w:pPr>
      <w:r>
        <w:rPr>
          <w:rFonts w:ascii="宋体" w:hAnsi="宋体" w:hint="eastAsia"/>
          <w:sz w:val="24"/>
          <w:szCs w:val="24"/>
        </w:rPr>
        <w:lastRenderedPageBreak/>
        <w:t>表</w:t>
      </w:r>
      <w:r w:rsidR="004642F7">
        <w:rPr>
          <w:rFonts w:ascii="宋体" w:hAnsi="宋体" w:hint="eastAsia"/>
          <w:sz w:val="24"/>
          <w:szCs w:val="24"/>
        </w:rPr>
        <w:t>1</w:t>
      </w:r>
      <w:r>
        <w:rPr>
          <w:rFonts w:ascii="宋体" w:hAnsi="宋体" w:hint="eastAsia"/>
          <w:sz w:val="24"/>
          <w:szCs w:val="24"/>
        </w:rPr>
        <w:t xml:space="preserve"> 决赛评分表</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2805"/>
        <w:gridCol w:w="2298"/>
        <w:gridCol w:w="2939"/>
      </w:tblGrid>
      <w:tr w:rsidR="00800A17">
        <w:trPr>
          <w:trHeight w:val="794"/>
          <w:jc w:val="center"/>
        </w:trPr>
        <w:tc>
          <w:tcPr>
            <w:tcW w:w="2005" w:type="dxa"/>
            <w:vAlign w:val="center"/>
          </w:tcPr>
          <w:p w:rsidR="00800A17" w:rsidRDefault="00112B27">
            <w:pPr>
              <w:jc w:val="center"/>
              <w:rPr>
                <w:rFonts w:ascii="宋体" w:hAnsi="宋体"/>
                <w:bCs/>
                <w:color w:val="000000"/>
                <w:sz w:val="24"/>
              </w:rPr>
            </w:pPr>
            <w:r>
              <w:rPr>
                <w:rFonts w:ascii="宋体" w:hAnsi="宋体" w:cs="华文细黑" w:hint="eastAsia"/>
                <w:bCs/>
                <w:color w:val="000000"/>
                <w:sz w:val="24"/>
              </w:rPr>
              <w:t>评分项目</w:t>
            </w:r>
          </w:p>
        </w:tc>
        <w:tc>
          <w:tcPr>
            <w:tcW w:w="5103" w:type="dxa"/>
            <w:gridSpan w:val="2"/>
            <w:vAlign w:val="center"/>
          </w:tcPr>
          <w:p w:rsidR="00800A17" w:rsidRDefault="00112B27">
            <w:pPr>
              <w:jc w:val="center"/>
              <w:rPr>
                <w:rFonts w:ascii="宋体" w:hAnsi="宋体"/>
                <w:bCs/>
                <w:color w:val="000000"/>
                <w:sz w:val="24"/>
              </w:rPr>
            </w:pPr>
            <w:r>
              <w:rPr>
                <w:rFonts w:ascii="宋体" w:hAnsi="宋体" w:hint="eastAsia"/>
                <w:bCs/>
                <w:color w:val="000000"/>
                <w:sz w:val="24"/>
              </w:rPr>
              <w:t>参考评分标准</w:t>
            </w:r>
          </w:p>
        </w:tc>
        <w:tc>
          <w:tcPr>
            <w:tcW w:w="2939" w:type="dxa"/>
            <w:vAlign w:val="center"/>
          </w:tcPr>
          <w:p w:rsidR="00800A17" w:rsidRDefault="00112B27">
            <w:pPr>
              <w:widowControl/>
              <w:jc w:val="center"/>
              <w:rPr>
                <w:rFonts w:ascii="宋体" w:hAnsi="宋体" w:cs="华文细黑"/>
                <w:bCs/>
                <w:color w:val="000000"/>
                <w:kern w:val="0"/>
                <w:sz w:val="24"/>
              </w:rPr>
            </w:pPr>
            <w:r>
              <w:rPr>
                <w:rFonts w:ascii="宋体" w:hAnsi="宋体" w:cs="华文细黑" w:hint="eastAsia"/>
                <w:bCs/>
                <w:color w:val="000000"/>
                <w:kern w:val="0"/>
                <w:sz w:val="24"/>
              </w:rPr>
              <w:t>得分</w:t>
            </w:r>
          </w:p>
          <w:p w:rsidR="00800A17" w:rsidRDefault="00112B27">
            <w:pPr>
              <w:widowControl/>
              <w:jc w:val="center"/>
              <w:rPr>
                <w:rFonts w:ascii="宋体" w:hAnsi="宋体" w:cs="华文细黑"/>
                <w:bCs/>
                <w:color w:val="000000"/>
                <w:kern w:val="0"/>
                <w:sz w:val="24"/>
              </w:rPr>
            </w:pPr>
            <w:r>
              <w:rPr>
                <w:rFonts w:ascii="宋体" w:hAnsi="宋体" w:cs="华文细黑" w:hint="eastAsia"/>
                <w:bCs/>
                <w:color w:val="000000"/>
                <w:kern w:val="0"/>
                <w:sz w:val="24"/>
              </w:rPr>
              <w:t>（精确到小数点后一位）</w:t>
            </w:r>
          </w:p>
        </w:tc>
      </w:tr>
      <w:tr w:rsidR="00800A17">
        <w:trPr>
          <w:trHeight w:val="851"/>
          <w:jc w:val="center"/>
        </w:trPr>
        <w:tc>
          <w:tcPr>
            <w:tcW w:w="2005" w:type="dxa"/>
            <w:vMerge w:val="restart"/>
            <w:vAlign w:val="center"/>
          </w:tcPr>
          <w:p w:rsidR="00800A17" w:rsidRDefault="00112B27">
            <w:pPr>
              <w:ind w:left="-30"/>
              <w:jc w:val="center"/>
              <w:rPr>
                <w:rFonts w:ascii="宋体" w:hAnsi="宋体"/>
                <w:color w:val="000000"/>
                <w:sz w:val="24"/>
              </w:rPr>
            </w:pPr>
            <w:r>
              <w:rPr>
                <w:rFonts w:ascii="宋体" w:hAnsi="宋体" w:hint="eastAsia"/>
                <w:color w:val="000000"/>
                <w:sz w:val="24"/>
              </w:rPr>
              <w:t>案例分析（60分）</w:t>
            </w:r>
          </w:p>
        </w:tc>
        <w:tc>
          <w:tcPr>
            <w:tcW w:w="5103" w:type="dxa"/>
            <w:gridSpan w:val="2"/>
            <w:vAlign w:val="center"/>
          </w:tcPr>
          <w:p w:rsidR="00800A17" w:rsidRDefault="00112B27">
            <w:pPr>
              <w:jc w:val="left"/>
              <w:rPr>
                <w:rFonts w:ascii="宋体" w:hAnsi="宋体"/>
                <w:color w:val="000000"/>
                <w:sz w:val="24"/>
              </w:rPr>
            </w:pPr>
            <w:r>
              <w:rPr>
                <w:rFonts w:ascii="宋体" w:hAnsi="宋体" w:cs="华文细黑" w:hint="eastAsia"/>
                <w:color w:val="000000"/>
                <w:sz w:val="24"/>
              </w:rPr>
              <w:t>案例问题识别与分析的逻辑性与严谨性（1</w:t>
            </w:r>
            <w:r>
              <w:rPr>
                <w:rFonts w:ascii="宋体" w:hAnsi="宋体" w:cs="华文细黑"/>
                <w:color w:val="000000"/>
                <w:sz w:val="24"/>
              </w:rPr>
              <w:t>0</w:t>
            </w:r>
            <w:r>
              <w:rPr>
                <w:rFonts w:ascii="宋体" w:hAnsi="宋体" w:cs="华文细黑" w:hint="eastAsia"/>
                <w:color w:val="000000"/>
                <w:sz w:val="24"/>
              </w:rPr>
              <w:t>分）</w:t>
            </w:r>
          </w:p>
        </w:tc>
        <w:tc>
          <w:tcPr>
            <w:tcW w:w="2939" w:type="dxa"/>
            <w:vAlign w:val="center"/>
          </w:tcPr>
          <w:p w:rsidR="00800A17" w:rsidRDefault="00800A17">
            <w:pPr>
              <w:ind w:left="-30"/>
              <w:jc w:val="center"/>
              <w:rPr>
                <w:rFonts w:ascii="宋体" w:hAnsi="宋体" w:cs="华文细黑"/>
                <w:color w:val="000000"/>
                <w:sz w:val="24"/>
              </w:rPr>
            </w:pPr>
          </w:p>
        </w:tc>
      </w:tr>
      <w:tr w:rsidR="00800A17">
        <w:trPr>
          <w:trHeight w:val="851"/>
          <w:jc w:val="center"/>
        </w:trPr>
        <w:tc>
          <w:tcPr>
            <w:tcW w:w="2005" w:type="dxa"/>
            <w:vMerge/>
            <w:vAlign w:val="center"/>
          </w:tcPr>
          <w:p w:rsidR="00800A17" w:rsidRDefault="00800A17">
            <w:pPr>
              <w:ind w:left="-30"/>
              <w:jc w:val="center"/>
              <w:rPr>
                <w:rFonts w:ascii="宋体" w:hAnsi="宋体"/>
                <w:color w:val="000000"/>
                <w:sz w:val="24"/>
              </w:rPr>
            </w:pPr>
          </w:p>
        </w:tc>
        <w:tc>
          <w:tcPr>
            <w:tcW w:w="5103" w:type="dxa"/>
            <w:gridSpan w:val="2"/>
            <w:vAlign w:val="center"/>
          </w:tcPr>
          <w:p w:rsidR="00800A17" w:rsidRDefault="00112B27">
            <w:pPr>
              <w:jc w:val="left"/>
              <w:rPr>
                <w:rFonts w:ascii="宋体" w:hAnsi="宋体" w:cs="华文细黑"/>
                <w:color w:val="000000"/>
                <w:sz w:val="24"/>
              </w:rPr>
            </w:pPr>
            <w:r>
              <w:rPr>
                <w:rFonts w:ascii="宋体" w:hAnsi="宋体" w:cs="华文细黑" w:hint="eastAsia"/>
                <w:color w:val="000000"/>
                <w:sz w:val="24"/>
              </w:rPr>
              <w:t>案例问题解决方案的创新性与有效性（2</w:t>
            </w:r>
            <w:r>
              <w:rPr>
                <w:rFonts w:ascii="宋体" w:hAnsi="宋体" w:cs="华文细黑"/>
                <w:color w:val="000000"/>
                <w:sz w:val="24"/>
              </w:rPr>
              <w:t>0</w:t>
            </w:r>
            <w:r>
              <w:rPr>
                <w:rFonts w:ascii="宋体" w:hAnsi="宋体" w:cs="华文细黑" w:hint="eastAsia"/>
                <w:color w:val="000000"/>
                <w:sz w:val="24"/>
              </w:rPr>
              <w:t>分）</w:t>
            </w:r>
          </w:p>
        </w:tc>
        <w:tc>
          <w:tcPr>
            <w:tcW w:w="2939" w:type="dxa"/>
            <w:vAlign w:val="center"/>
          </w:tcPr>
          <w:p w:rsidR="00800A17" w:rsidRDefault="00800A17">
            <w:pPr>
              <w:ind w:left="-30"/>
              <w:jc w:val="center"/>
              <w:rPr>
                <w:rFonts w:ascii="宋体" w:hAnsi="宋体"/>
                <w:color w:val="000000"/>
                <w:sz w:val="24"/>
              </w:rPr>
            </w:pPr>
          </w:p>
        </w:tc>
      </w:tr>
      <w:tr w:rsidR="00800A17">
        <w:trPr>
          <w:trHeight w:val="851"/>
          <w:jc w:val="center"/>
        </w:trPr>
        <w:tc>
          <w:tcPr>
            <w:tcW w:w="2005" w:type="dxa"/>
            <w:vMerge/>
            <w:vAlign w:val="center"/>
          </w:tcPr>
          <w:p w:rsidR="00800A17" w:rsidRDefault="00800A17">
            <w:pPr>
              <w:ind w:left="-30"/>
              <w:jc w:val="center"/>
              <w:rPr>
                <w:rFonts w:ascii="宋体" w:hAnsi="宋体"/>
                <w:color w:val="000000"/>
                <w:sz w:val="24"/>
              </w:rPr>
            </w:pPr>
          </w:p>
        </w:tc>
        <w:tc>
          <w:tcPr>
            <w:tcW w:w="5103" w:type="dxa"/>
            <w:gridSpan w:val="2"/>
            <w:vAlign w:val="center"/>
          </w:tcPr>
          <w:p w:rsidR="00800A17" w:rsidRDefault="00112B27">
            <w:pPr>
              <w:jc w:val="left"/>
              <w:rPr>
                <w:rFonts w:ascii="宋体" w:hAnsi="宋体" w:cs="华文细黑"/>
                <w:color w:val="000000"/>
                <w:sz w:val="24"/>
              </w:rPr>
            </w:pPr>
            <w:r>
              <w:rPr>
                <w:rFonts w:ascii="宋体" w:hAnsi="宋体" w:cs="华文细黑" w:hint="eastAsia"/>
                <w:color w:val="000000"/>
                <w:sz w:val="24"/>
              </w:rPr>
              <w:t>案例信息与数据分析的准确性与充足性（</w:t>
            </w:r>
            <w:r>
              <w:rPr>
                <w:rFonts w:ascii="宋体" w:hAnsi="宋体" w:cs="华文细黑"/>
                <w:color w:val="000000"/>
                <w:sz w:val="24"/>
              </w:rPr>
              <w:t>10</w:t>
            </w:r>
            <w:r>
              <w:rPr>
                <w:rFonts w:ascii="宋体" w:hAnsi="宋体" w:cs="华文细黑" w:hint="eastAsia"/>
                <w:color w:val="000000"/>
                <w:sz w:val="24"/>
              </w:rPr>
              <w:t>分）</w:t>
            </w:r>
          </w:p>
        </w:tc>
        <w:tc>
          <w:tcPr>
            <w:tcW w:w="2939" w:type="dxa"/>
            <w:vAlign w:val="center"/>
          </w:tcPr>
          <w:p w:rsidR="00800A17" w:rsidRDefault="00800A17">
            <w:pPr>
              <w:ind w:left="-30"/>
              <w:jc w:val="center"/>
              <w:rPr>
                <w:rFonts w:ascii="宋体" w:hAnsi="宋体"/>
                <w:color w:val="000000"/>
                <w:sz w:val="24"/>
              </w:rPr>
            </w:pPr>
          </w:p>
        </w:tc>
      </w:tr>
      <w:tr w:rsidR="00800A17">
        <w:trPr>
          <w:trHeight w:val="851"/>
          <w:jc w:val="center"/>
        </w:trPr>
        <w:tc>
          <w:tcPr>
            <w:tcW w:w="2005" w:type="dxa"/>
            <w:vMerge/>
            <w:vAlign w:val="center"/>
          </w:tcPr>
          <w:p w:rsidR="00800A17" w:rsidRDefault="00800A17">
            <w:pPr>
              <w:ind w:left="-30"/>
              <w:jc w:val="center"/>
              <w:rPr>
                <w:rFonts w:ascii="宋体" w:hAnsi="宋体"/>
                <w:color w:val="000000"/>
                <w:sz w:val="24"/>
              </w:rPr>
            </w:pPr>
          </w:p>
        </w:tc>
        <w:tc>
          <w:tcPr>
            <w:tcW w:w="5103" w:type="dxa"/>
            <w:gridSpan w:val="2"/>
            <w:vAlign w:val="center"/>
          </w:tcPr>
          <w:p w:rsidR="00800A17" w:rsidRDefault="00112B27">
            <w:pPr>
              <w:jc w:val="left"/>
              <w:rPr>
                <w:rFonts w:ascii="宋体" w:hAnsi="宋体" w:cs="华文细黑"/>
                <w:color w:val="000000"/>
                <w:sz w:val="24"/>
              </w:rPr>
            </w:pPr>
            <w:r>
              <w:rPr>
                <w:rFonts w:ascii="宋体" w:hAnsi="宋体" w:cs="华文细黑" w:hint="eastAsia"/>
                <w:color w:val="000000"/>
                <w:sz w:val="24"/>
                <w:szCs w:val="24"/>
              </w:rPr>
              <w:t>案例问题解决方案的合理性与可行性</w:t>
            </w:r>
            <w:r>
              <w:rPr>
                <w:rFonts w:ascii="宋体" w:hAnsi="宋体" w:cs="华文细黑"/>
                <w:color w:val="000000"/>
                <w:sz w:val="24"/>
              </w:rPr>
              <w:t>(10</w:t>
            </w:r>
            <w:r>
              <w:rPr>
                <w:rFonts w:ascii="宋体" w:hAnsi="宋体" w:cs="华文细黑" w:hint="eastAsia"/>
                <w:color w:val="000000"/>
                <w:sz w:val="24"/>
              </w:rPr>
              <w:t>分</w:t>
            </w:r>
            <w:r>
              <w:rPr>
                <w:rFonts w:ascii="宋体" w:hAnsi="宋体" w:cs="华文细黑"/>
                <w:color w:val="000000"/>
                <w:sz w:val="24"/>
              </w:rPr>
              <w:t>)</w:t>
            </w:r>
          </w:p>
        </w:tc>
        <w:tc>
          <w:tcPr>
            <w:tcW w:w="2939" w:type="dxa"/>
            <w:vAlign w:val="center"/>
          </w:tcPr>
          <w:p w:rsidR="00800A17" w:rsidRDefault="00800A17">
            <w:pPr>
              <w:ind w:left="-30"/>
              <w:jc w:val="center"/>
              <w:rPr>
                <w:rFonts w:ascii="宋体" w:hAnsi="宋体"/>
                <w:color w:val="000000"/>
                <w:sz w:val="24"/>
              </w:rPr>
            </w:pPr>
          </w:p>
        </w:tc>
      </w:tr>
      <w:tr w:rsidR="00800A17">
        <w:trPr>
          <w:trHeight w:val="851"/>
          <w:jc w:val="center"/>
        </w:trPr>
        <w:tc>
          <w:tcPr>
            <w:tcW w:w="2005" w:type="dxa"/>
            <w:vMerge/>
            <w:vAlign w:val="center"/>
          </w:tcPr>
          <w:p w:rsidR="00800A17" w:rsidRDefault="00800A17">
            <w:pPr>
              <w:ind w:left="-30"/>
              <w:jc w:val="center"/>
              <w:rPr>
                <w:rFonts w:ascii="宋体" w:hAnsi="宋体"/>
                <w:color w:val="000000"/>
                <w:sz w:val="24"/>
              </w:rPr>
            </w:pPr>
          </w:p>
        </w:tc>
        <w:tc>
          <w:tcPr>
            <w:tcW w:w="5103" w:type="dxa"/>
            <w:gridSpan w:val="2"/>
            <w:vAlign w:val="center"/>
          </w:tcPr>
          <w:p w:rsidR="00800A17" w:rsidRDefault="00112B27">
            <w:pPr>
              <w:rPr>
                <w:rFonts w:ascii="宋体" w:hAnsi="宋体" w:cs="华文细黑"/>
                <w:color w:val="000000"/>
                <w:sz w:val="24"/>
              </w:rPr>
            </w:pPr>
            <w:r>
              <w:rPr>
                <w:rFonts w:ascii="宋体" w:hAnsi="宋体" w:cs="华文细黑" w:hint="eastAsia"/>
                <w:color w:val="000000"/>
                <w:sz w:val="24"/>
                <w:szCs w:val="24"/>
              </w:rPr>
              <w:t>管理理论与方法的应用</w:t>
            </w:r>
            <w:r>
              <w:rPr>
                <w:rFonts w:ascii="宋体" w:hAnsi="宋体" w:cs="华文细黑"/>
                <w:color w:val="000000"/>
                <w:sz w:val="24"/>
                <w:szCs w:val="24"/>
              </w:rPr>
              <w:t>(</w:t>
            </w:r>
            <w:r>
              <w:rPr>
                <w:rFonts w:ascii="宋体" w:hAnsi="宋体" w:cs="华文细黑" w:hint="eastAsia"/>
                <w:color w:val="000000"/>
                <w:sz w:val="24"/>
                <w:szCs w:val="24"/>
              </w:rPr>
              <w:t>10分</w:t>
            </w:r>
            <w:r>
              <w:rPr>
                <w:rFonts w:ascii="宋体" w:hAnsi="宋体" w:cs="华文细黑"/>
                <w:color w:val="000000"/>
                <w:sz w:val="24"/>
                <w:szCs w:val="24"/>
              </w:rPr>
              <w:t>)</w:t>
            </w:r>
          </w:p>
        </w:tc>
        <w:tc>
          <w:tcPr>
            <w:tcW w:w="2939" w:type="dxa"/>
            <w:vAlign w:val="center"/>
          </w:tcPr>
          <w:p w:rsidR="00800A17" w:rsidRDefault="00800A17">
            <w:pPr>
              <w:ind w:left="-30"/>
              <w:jc w:val="center"/>
              <w:rPr>
                <w:rFonts w:ascii="宋体" w:hAnsi="宋体"/>
                <w:color w:val="000000"/>
                <w:sz w:val="24"/>
              </w:rPr>
            </w:pPr>
          </w:p>
        </w:tc>
      </w:tr>
      <w:tr w:rsidR="00800A17">
        <w:trPr>
          <w:trHeight w:val="851"/>
          <w:jc w:val="center"/>
        </w:trPr>
        <w:tc>
          <w:tcPr>
            <w:tcW w:w="2005" w:type="dxa"/>
            <w:vMerge w:val="restart"/>
            <w:vAlign w:val="center"/>
          </w:tcPr>
          <w:p w:rsidR="00800A17" w:rsidRDefault="00112B27">
            <w:pPr>
              <w:ind w:left="-30"/>
              <w:jc w:val="center"/>
              <w:rPr>
                <w:rFonts w:ascii="宋体" w:hAnsi="宋体" w:cs="华文细黑"/>
                <w:color w:val="000000"/>
                <w:sz w:val="24"/>
              </w:rPr>
            </w:pPr>
            <w:r>
              <w:rPr>
                <w:rFonts w:ascii="宋体" w:hAnsi="宋体" w:cs="华文细黑" w:hint="eastAsia"/>
                <w:color w:val="000000"/>
                <w:sz w:val="24"/>
              </w:rPr>
              <w:t>现场表现</w:t>
            </w:r>
          </w:p>
          <w:p w:rsidR="00800A17" w:rsidRDefault="00112B27">
            <w:pPr>
              <w:ind w:left="-30"/>
              <w:jc w:val="center"/>
              <w:rPr>
                <w:rFonts w:ascii="宋体" w:hAnsi="宋体"/>
                <w:color w:val="000000"/>
                <w:sz w:val="24"/>
              </w:rPr>
            </w:pPr>
            <w:r>
              <w:rPr>
                <w:rFonts w:ascii="宋体" w:hAnsi="宋体" w:cs="华文细黑" w:hint="eastAsia"/>
                <w:color w:val="000000"/>
                <w:sz w:val="24"/>
              </w:rPr>
              <w:t>（40分）</w:t>
            </w:r>
          </w:p>
        </w:tc>
        <w:tc>
          <w:tcPr>
            <w:tcW w:w="5103" w:type="dxa"/>
            <w:gridSpan w:val="2"/>
            <w:vAlign w:val="center"/>
          </w:tcPr>
          <w:p w:rsidR="00800A17" w:rsidRDefault="00112B27">
            <w:pPr>
              <w:jc w:val="left"/>
              <w:rPr>
                <w:rFonts w:ascii="宋体" w:hAnsi="宋体" w:cs="华文细黑"/>
                <w:color w:val="000000"/>
                <w:sz w:val="24"/>
              </w:rPr>
            </w:pPr>
            <w:r>
              <w:rPr>
                <w:rFonts w:ascii="宋体" w:hAnsi="宋体" w:cs="华文细黑" w:hint="eastAsia"/>
                <w:color w:val="000000"/>
                <w:sz w:val="24"/>
              </w:rPr>
              <w:t>语言表达的流畅性（10分）</w:t>
            </w:r>
          </w:p>
        </w:tc>
        <w:tc>
          <w:tcPr>
            <w:tcW w:w="2939" w:type="dxa"/>
            <w:vAlign w:val="center"/>
          </w:tcPr>
          <w:p w:rsidR="00800A17" w:rsidRDefault="00800A17">
            <w:pPr>
              <w:ind w:left="-30"/>
              <w:jc w:val="center"/>
              <w:rPr>
                <w:rFonts w:ascii="宋体" w:hAnsi="宋体"/>
                <w:color w:val="000000"/>
                <w:sz w:val="24"/>
              </w:rPr>
            </w:pPr>
          </w:p>
        </w:tc>
      </w:tr>
      <w:tr w:rsidR="00800A17">
        <w:trPr>
          <w:trHeight w:val="851"/>
          <w:jc w:val="center"/>
        </w:trPr>
        <w:tc>
          <w:tcPr>
            <w:tcW w:w="2005" w:type="dxa"/>
            <w:vMerge/>
            <w:vAlign w:val="center"/>
          </w:tcPr>
          <w:p w:rsidR="00800A17" w:rsidRDefault="00800A17">
            <w:pPr>
              <w:ind w:left="-30"/>
              <w:jc w:val="center"/>
              <w:rPr>
                <w:rFonts w:ascii="宋体" w:hAnsi="宋体" w:cs="华文细黑"/>
                <w:color w:val="000000"/>
                <w:sz w:val="24"/>
              </w:rPr>
            </w:pPr>
          </w:p>
        </w:tc>
        <w:tc>
          <w:tcPr>
            <w:tcW w:w="5103" w:type="dxa"/>
            <w:gridSpan w:val="2"/>
            <w:vAlign w:val="center"/>
          </w:tcPr>
          <w:p w:rsidR="00800A17" w:rsidRDefault="00112B27">
            <w:pPr>
              <w:jc w:val="left"/>
              <w:rPr>
                <w:rFonts w:ascii="宋体" w:hAnsi="宋体" w:cs="华文细黑"/>
                <w:color w:val="000000"/>
                <w:sz w:val="24"/>
              </w:rPr>
            </w:pPr>
            <w:r>
              <w:rPr>
                <w:rFonts w:ascii="宋体" w:hAnsi="宋体" w:cs="华文细黑" w:hint="eastAsia"/>
                <w:color w:val="000000"/>
                <w:sz w:val="24"/>
              </w:rPr>
              <w:t>方案陈述的时间控制（10分）</w:t>
            </w:r>
          </w:p>
        </w:tc>
        <w:tc>
          <w:tcPr>
            <w:tcW w:w="2939" w:type="dxa"/>
            <w:vAlign w:val="center"/>
          </w:tcPr>
          <w:p w:rsidR="00800A17" w:rsidRDefault="00800A17">
            <w:pPr>
              <w:ind w:left="-30"/>
              <w:jc w:val="center"/>
              <w:rPr>
                <w:rFonts w:ascii="宋体" w:hAnsi="宋体"/>
                <w:color w:val="000000"/>
                <w:sz w:val="24"/>
              </w:rPr>
            </w:pPr>
          </w:p>
        </w:tc>
      </w:tr>
      <w:tr w:rsidR="00800A17">
        <w:trPr>
          <w:trHeight w:val="851"/>
          <w:jc w:val="center"/>
        </w:trPr>
        <w:tc>
          <w:tcPr>
            <w:tcW w:w="2005" w:type="dxa"/>
            <w:vMerge/>
            <w:vAlign w:val="center"/>
          </w:tcPr>
          <w:p w:rsidR="00800A17" w:rsidRDefault="00800A17">
            <w:pPr>
              <w:ind w:left="-30"/>
              <w:jc w:val="center"/>
              <w:rPr>
                <w:rFonts w:ascii="宋体" w:hAnsi="宋体"/>
                <w:color w:val="000000"/>
                <w:sz w:val="24"/>
              </w:rPr>
            </w:pPr>
          </w:p>
        </w:tc>
        <w:tc>
          <w:tcPr>
            <w:tcW w:w="5103" w:type="dxa"/>
            <w:gridSpan w:val="2"/>
            <w:vAlign w:val="center"/>
          </w:tcPr>
          <w:p w:rsidR="00800A17" w:rsidRDefault="00112B27">
            <w:pPr>
              <w:jc w:val="left"/>
              <w:rPr>
                <w:rFonts w:ascii="宋体" w:hAnsi="宋体"/>
                <w:color w:val="000000"/>
                <w:sz w:val="24"/>
              </w:rPr>
            </w:pPr>
            <w:r>
              <w:rPr>
                <w:rFonts w:ascii="宋体" w:hAnsi="宋体" w:hint="eastAsia"/>
                <w:color w:val="000000"/>
                <w:sz w:val="24"/>
              </w:rPr>
              <w:t>团队精神风貌</w:t>
            </w:r>
            <w:r>
              <w:rPr>
                <w:rFonts w:ascii="宋体" w:hAnsi="宋体" w:cs="华文细黑" w:hint="eastAsia"/>
                <w:color w:val="000000"/>
                <w:sz w:val="24"/>
              </w:rPr>
              <w:t>（10分）</w:t>
            </w:r>
          </w:p>
        </w:tc>
        <w:tc>
          <w:tcPr>
            <w:tcW w:w="2939" w:type="dxa"/>
            <w:vAlign w:val="center"/>
          </w:tcPr>
          <w:p w:rsidR="00800A17" w:rsidRDefault="00800A17">
            <w:pPr>
              <w:ind w:left="-30"/>
              <w:jc w:val="center"/>
              <w:rPr>
                <w:rFonts w:ascii="宋体" w:hAnsi="宋体"/>
                <w:color w:val="000000"/>
                <w:sz w:val="24"/>
              </w:rPr>
            </w:pPr>
          </w:p>
        </w:tc>
      </w:tr>
      <w:tr w:rsidR="00800A17">
        <w:trPr>
          <w:trHeight w:val="851"/>
          <w:jc w:val="center"/>
        </w:trPr>
        <w:tc>
          <w:tcPr>
            <w:tcW w:w="2005" w:type="dxa"/>
            <w:vMerge/>
            <w:vAlign w:val="center"/>
          </w:tcPr>
          <w:p w:rsidR="00800A17" w:rsidRDefault="00800A17">
            <w:pPr>
              <w:jc w:val="center"/>
              <w:rPr>
                <w:rFonts w:ascii="宋体" w:hAnsi="宋体"/>
                <w:color w:val="000000"/>
                <w:sz w:val="24"/>
              </w:rPr>
            </w:pPr>
          </w:p>
        </w:tc>
        <w:tc>
          <w:tcPr>
            <w:tcW w:w="5103" w:type="dxa"/>
            <w:gridSpan w:val="2"/>
            <w:vAlign w:val="center"/>
          </w:tcPr>
          <w:p w:rsidR="00800A17" w:rsidRDefault="00112B27">
            <w:pPr>
              <w:jc w:val="left"/>
              <w:rPr>
                <w:rFonts w:ascii="宋体" w:hAnsi="宋体"/>
                <w:color w:val="000000"/>
                <w:sz w:val="24"/>
              </w:rPr>
            </w:pPr>
            <w:r>
              <w:rPr>
                <w:rFonts w:ascii="宋体" w:hAnsi="宋体" w:cs="华文细黑" w:hint="eastAsia"/>
                <w:color w:val="000000"/>
                <w:sz w:val="24"/>
              </w:rPr>
              <w:t>团队分工与合作（10分）</w:t>
            </w:r>
          </w:p>
        </w:tc>
        <w:tc>
          <w:tcPr>
            <w:tcW w:w="2939" w:type="dxa"/>
            <w:vAlign w:val="center"/>
          </w:tcPr>
          <w:p w:rsidR="00800A17" w:rsidRDefault="00800A17">
            <w:pPr>
              <w:jc w:val="center"/>
              <w:rPr>
                <w:rFonts w:ascii="宋体" w:hAnsi="宋体"/>
                <w:color w:val="000000"/>
                <w:sz w:val="24"/>
              </w:rPr>
            </w:pPr>
          </w:p>
        </w:tc>
      </w:tr>
      <w:tr w:rsidR="00800A17">
        <w:trPr>
          <w:trHeight w:val="621"/>
          <w:jc w:val="center"/>
        </w:trPr>
        <w:tc>
          <w:tcPr>
            <w:tcW w:w="2005" w:type="dxa"/>
            <w:vAlign w:val="center"/>
          </w:tcPr>
          <w:p w:rsidR="00800A17" w:rsidRDefault="00112B27">
            <w:pPr>
              <w:ind w:left="-30"/>
              <w:jc w:val="center"/>
              <w:rPr>
                <w:rFonts w:ascii="宋体" w:hAnsi="宋体" w:cs="华文细黑"/>
                <w:color w:val="000000"/>
                <w:sz w:val="24"/>
              </w:rPr>
            </w:pPr>
            <w:r>
              <w:rPr>
                <w:rFonts w:ascii="宋体" w:hAnsi="宋体" w:cs="华文细黑" w:hint="eastAsia"/>
                <w:color w:val="000000"/>
                <w:sz w:val="24"/>
              </w:rPr>
              <w:t>评委签名</w:t>
            </w:r>
          </w:p>
        </w:tc>
        <w:tc>
          <w:tcPr>
            <w:tcW w:w="2805" w:type="dxa"/>
            <w:vAlign w:val="center"/>
          </w:tcPr>
          <w:p w:rsidR="00800A17" w:rsidRDefault="00800A17">
            <w:pPr>
              <w:jc w:val="center"/>
              <w:rPr>
                <w:rFonts w:ascii="宋体" w:hAnsi="宋体"/>
                <w:color w:val="000000"/>
                <w:sz w:val="24"/>
              </w:rPr>
            </w:pPr>
          </w:p>
        </w:tc>
        <w:tc>
          <w:tcPr>
            <w:tcW w:w="2298" w:type="dxa"/>
            <w:vAlign w:val="center"/>
          </w:tcPr>
          <w:p w:rsidR="00800A17" w:rsidRDefault="00112B27">
            <w:pPr>
              <w:jc w:val="center"/>
              <w:rPr>
                <w:rFonts w:ascii="宋体" w:hAnsi="宋体"/>
                <w:color w:val="000000"/>
                <w:sz w:val="24"/>
              </w:rPr>
            </w:pPr>
            <w:r>
              <w:rPr>
                <w:rFonts w:ascii="宋体" w:hAnsi="宋体" w:cs="华文细黑" w:hint="eastAsia"/>
                <w:color w:val="000000"/>
                <w:sz w:val="24"/>
              </w:rPr>
              <w:t>总分</w:t>
            </w:r>
          </w:p>
        </w:tc>
        <w:tc>
          <w:tcPr>
            <w:tcW w:w="2939" w:type="dxa"/>
            <w:vAlign w:val="center"/>
          </w:tcPr>
          <w:p w:rsidR="00800A17" w:rsidRDefault="00800A17">
            <w:pPr>
              <w:jc w:val="center"/>
              <w:rPr>
                <w:rFonts w:ascii="宋体" w:hAnsi="宋体"/>
                <w:color w:val="000000"/>
                <w:sz w:val="24"/>
              </w:rPr>
            </w:pPr>
          </w:p>
        </w:tc>
      </w:tr>
    </w:tbl>
    <w:p w:rsidR="00800A17" w:rsidRDefault="00800A17"/>
    <w:sectPr w:rsidR="00800A17" w:rsidSect="00D35418">
      <w:pgSz w:w="11906" w:h="16838"/>
      <w:pgMar w:top="130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DA" w:rsidRDefault="006754DA" w:rsidP="001C21D2">
      <w:r>
        <w:separator/>
      </w:r>
    </w:p>
  </w:endnote>
  <w:endnote w:type="continuationSeparator" w:id="1">
    <w:p w:rsidR="006754DA" w:rsidRDefault="006754DA" w:rsidP="001C21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YaHei-Identity-H">
    <w:altName w:val="宋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DA" w:rsidRDefault="006754DA" w:rsidP="001C21D2">
      <w:r>
        <w:separator/>
      </w:r>
    </w:p>
  </w:footnote>
  <w:footnote w:type="continuationSeparator" w:id="1">
    <w:p w:rsidR="006754DA" w:rsidRDefault="006754DA" w:rsidP="001C2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ADA2CB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B475376"/>
    <w:multiLevelType w:val="hybridMultilevel"/>
    <w:tmpl w:val="54A83B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A17"/>
    <w:rsid w:val="00052581"/>
    <w:rsid w:val="00112B27"/>
    <w:rsid w:val="00185BC9"/>
    <w:rsid w:val="001A689E"/>
    <w:rsid w:val="001C21D2"/>
    <w:rsid w:val="001E2EBD"/>
    <w:rsid w:val="0023649E"/>
    <w:rsid w:val="002C6E3A"/>
    <w:rsid w:val="003A32E2"/>
    <w:rsid w:val="003A5C55"/>
    <w:rsid w:val="004642F7"/>
    <w:rsid w:val="004B4238"/>
    <w:rsid w:val="004C56BF"/>
    <w:rsid w:val="004E627F"/>
    <w:rsid w:val="00501C7A"/>
    <w:rsid w:val="00643263"/>
    <w:rsid w:val="006754DA"/>
    <w:rsid w:val="00685539"/>
    <w:rsid w:val="00722338"/>
    <w:rsid w:val="0073081A"/>
    <w:rsid w:val="007C7FEB"/>
    <w:rsid w:val="007F2911"/>
    <w:rsid w:val="00800A17"/>
    <w:rsid w:val="009668FD"/>
    <w:rsid w:val="00A8106F"/>
    <w:rsid w:val="00A9019B"/>
    <w:rsid w:val="00AE22CB"/>
    <w:rsid w:val="00B97244"/>
    <w:rsid w:val="00D329E7"/>
    <w:rsid w:val="00D35418"/>
    <w:rsid w:val="00D721E4"/>
    <w:rsid w:val="00D91032"/>
    <w:rsid w:val="00F846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91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1032"/>
    <w:rPr>
      <w:sz w:val="18"/>
      <w:szCs w:val="18"/>
    </w:rPr>
  </w:style>
  <w:style w:type="paragraph" w:styleId="a4">
    <w:name w:val="footer"/>
    <w:basedOn w:val="a"/>
    <w:link w:val="Char0"/>
    <w:uiPriority w:val="99"/>
    <w:rsid w:val="00D91032"/>
    <w:pPr>
      <w:tabs>
        <w:tab w:val="center" w:pos="4153"/>
        <w:tab w:val="right" w:pos="8306"/>
      </w:tabs>
      <w:snapToGrid w:val="0"/>
      <w:jc w:val="left"/>
    </w:pPr>
    <w:rPr>
      <w:sz w:val="18"/>
      <w:szCs w:val="18"/>
    </w:rPr>
  </w:style>
  <w:style w:type="character" w:customStyle="1" w:styleId="Char0">
    <w:name w:val="页脚 Char"/>
    <w:basedOn w:val="a0"/>
    <w:link w:val="a4"/>
    <w:uiPriority w:val="99"/>
    <w:rsid w:val="00D91032"/>
    <w:rPr>
      <w:sz w:val="18"/>
      <w:szCs w:val="18"/>
    </w:rPr>
  </w:style>
  <w:style w:type="paragraph" w:styleId="a5">
    <w:name w:val="List Paragraph"/>
    <w:basedOn w:val="a"/>
    <w:uiPriority w:val="34"/>
    <w:qFormat/>
    <w:rsid w:val="00D91032"/>
    <w:pPr>
      <w:ind w:firstLineChars="200" w:firstLine="420"/>
    </w:pPr>
  </w:style>
  <w:style w:type="character" w:styleId="a6">
    <w:name w:val="Hyperlink"/>
    <w:basedOn w:val="a0"/>
    <w:uiPriority w:val="99"/>
    <w:rsid w:val="00D91032"/>
    <w:rPr>
      <w:color w:val="0000FF"/>
      <w:u w:val="single"/>
    </w:rPr>
  </w:style>
  <w:style w:type="table" w:styleId="a7">
    <w:name w:val="Table Grid"/>
    <w:basedOn w:val="a1"/>
    <w:uiPriority w:val="59"/>
    <w:rsid w:val="00D91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rsid w:val="00D91032"/>
    <w:rPr>
      <w:sz w:val="18"/>
      <w:szCs w:val="18"/>
    </w:rPr>
  </w:style>
  <w:style w:type="character" w:customStyle="1" w:styleId="Char1">
    <w:name w:val="批注框文本 Char"/>
    <w:basedOn w:val="a0"/>
    <w:link w:val="a8"/>
    <w:uiPriority w:val="99"/>
    <w:rsid w:val="00D91032"/>
    <w:rPr>
      <w:sz w:val="18"/>
      <w:szCs w:val="18"/>
    </w:rPr>
  </w:style>
</w:styles>
</file>

<file path=word/webSettings.xml><?xml version="1.0" encoding="utf-8"?>
<w:webSettings xmlns:r="http://schemas.openxmlformats.org/officeDocument/2006/relationships" xmlns:w="http://schemas.openxmlformats.org/wordprocessingml/2006/main">
  <w:divs>
    <w:div w:id="301928409">
      <w:bodyDiv w:val="1"/>
      <w:marLeft w:val="0"/>
      <w:marRight w:val="0"/>
      <w:marTop w:val="0"/>
      <w:marBottom w:val="0"/>
      <w:divBdr>
        <w:top w:val="none" w:sz="0" w:space="0" w:color="auto"/>
        <w:left w:val="none" w:sz="0" w:space="0" w:color="auto"/>
        <w:bottom w:val="none" w:sz="0" w:space="0" w:color="auto"/>
        <w:right w:val="none" w:sz="0" w:space="0" w:color="auto"/>
      </w:divBdr>
    </w:div>
    <w:div w:id="1409576758">
      <w:bodyDiv w:val="1"/>
      <w:marLeft w:val="0"/>
      <w:marRight w:val="0"/>
      <w:marTop w:val="0"/>
      <w:marBottom w:val="0"/>
      <w:divBdr>
        <w:top w:val="none" w:sz="0" w:space="0" w:color="auto"/>
        <w:left w:val="none" w:sz="0" w:space="0" w:color="auto"/>
        <w:bottom w:val="none" w:sz="0" w:space="0" w:color="auto"/>
        <w:right w:val="none" w:sz="0" w:space="0" w:color="auto"/>
      </w:divBdr>
    </w:div>
    <w:div w:id="193123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C4AC-56A4-475B-8DFD-6B71FD53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dcterms:created xsi:type="dcterms:W3CDTF">2016-03-28T09:18:00Z</dcterms:created>
  <dcterms:modified xsi:type="dcterms:W3CDTF">2017-03-23T03:45:00Z</dcterms:modified>
</cp:coreProperties>
</file>