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664" w:rsidRPr="001D0DE5" w:rsidRDefault="00947AA8">
      <w:pPr>
        <w:widowControl/>
        <w:adjustRightInd w:val="0"/>
        <w:spacing w:before="120" w:afterLines="50" w:after="156"/>
        <w:jc w:val="center"/>
        <w:rPr>
          <w:rFonts w:ascii="华文中宋" w:eastAsia="华文中宋" w:hAnsi="华文中宋" w:cs="宋体"/>
          <w:b/>
          <w:kern w:val="0"/>
          <w:sz w:val="36"/>
          <w:szCs w:val="36"/>
        </w:rPr>
      </w:pPr>
      <w:r w:rsidRPr="001D0DE5">
        <w:rPr>
          <w:rFonts w:ascii="华文中宋" w:eastAsia="华文中宋" w:hAnsi="华文中宋" w:cs="宋体" w:hint="eastAsia"/>
          <w:b/>
          <w:kern w:val="0"/>
          <w:sz w:val="36"/>
          <w:szCs w:val="36"/>
        </w:rPr>
        <w:t>2017年度北京交通大学“挑战杯”</w:t>
      </w:r>
    </w:p>
    <w:p w:rsidR="003A0664" w:rsidRPr="001D0DE5" w:rsidRDefault="00947AA8">
      <w:pPr>
        <w:widowControl/>
        <w:adjustRightInd w:val="0"/>
        <w:spacing w:before="120" w:afterLines="50" w:after="156"/>
        <w:jc w:val="center"/>
        <w:rPr>
          <w:rFonts w:ascii="华文中宋" w:eastAsia="华文中宋" w:hAnsi="华文中宋" w:cs="宋体"/>
          <w:b/>
          <w:kern w:val="0"/>
          <w:sz w:val="36"/>
          <w:szCs w:val="36"/>
        </w:rPr>
      </w:pPr>
      <w:r w:rsidRPr="001D0DE5">
        <w:rPr>
          <w:rFonts w:ascii="华文中宋" w:eastAsia="华文中宋" w:hAnsi="华文中宋" w:cs="宋体" w:hint="eastAsia"/>
          <w:b/>
          <w:kern w:val="0"/>
          <w:sz w:val="36"/>
          <w:szCs w:val="36"/>
        </w:rPr>
        <w:t>科技发明制作类竞赛赛程安排</w:t>
      </w:r>
    </w:p>
    <w:p w:rsidR="003A0664" w:rsidRPr="001D0DE5" w:rsidRDefault="00947AA8" w:rsidP="001D0DE5">
      <w:pPr>
        <w:tabs>
          <w:tab w:val="left" w:pos="1755"/>
        </w:tabs>
        <w:autoSpaceDE w:val="0"/>
        <w:autoSpaceDN w:val="0"/>
        <w:adjustRightInd w:val="0"/>
        <w:snapToGrid w:val="0"/>
        <w:spacing w:line="360" w:lineRule="auto"/>
        <w:ind w:rightChars="150" w:right="315"/>
        <w:jc w:val="left"/>
        <w:rPr>
          <w:rFonts w:ascii="仿宋_GB2312" w:eastAsia="仿宋_GB2312" w:hAnsi="Times New Roman"/>
          <w:b/>
          <w:bCs/>
          <w:kern w:val="0"/>
          <w:sz w:val="30"/>
          <w:szCs w:val="30"/>
        </w:rPr>
      </w:pPr>
      <w:r w:rsidRPr="001D0DE5">
        <w:rPr>
          <w:rFonts w:ascii="仿宋_GB2312" w:eastAsia="仿宋_GB2312" w:hAnsi="Times New Roman"/>
          <w:b/>
          <w:bCs/>
          <w:kern w:val="0"/>
          <w:sz w:val="30"/>
          <w:szCs w:val="30"/>
        </w:rPr>
        <w:t>各学院:</w:t>
      </w:r>
    </w:p>
    <w:p w:rsidR="003A0664" w:rsidRPr="001D0DE5" w:rsidRDefault="00947AA8" w:rsidP="001D0DE5">
      <w:pPr>
        <w:pStyle w:val="a6"/>
        <w:snapToGrid w:val="0"/>
        <w:spacing w:line="360" w:lineRule="auto"/>
        <w:ind w:firstLine="560"/>
        <w:rPr>
          <w:rFonts w:ascii="仿宋_GB2312" w:eastAsia="仿宋_GB2312"/>
          <w:bCs/>
        </w:rPr>
      </w:pPr>
      <w:r w:rsidRPr="001D0DE5">
        <w:rPr>
          <w:rFonts w:ascii="仿宋_GB2312" w:eastAsia="仿宋_GB2312" w:hint="eastAsia"/>
          <w:bCs/>
        </w:rPr>
        <w:t>根据《关于举办2017年度北京交通大学“挑战杯”课外学术科技作品大赛的通知》（</w:t>
      </w:r>
      <w:proofErr w:type="gramStart"/>
      <w:r w:rsidRPr="001D0DE5">
        <w:rPr>
          <w:rFonts w:ascii="仿宋_GB2312" w:eastAsia="仿宋_GB2312" w:hint="eastAsia"/>
          <w:bCs/>
        </w:rPr>
        <w:t>教通〔2016〕</w:t>
      </w:r>
      <w:proofErr w:type="gramEnd"/>
      <w:r w:rsidRPr="001D0DE5">
        <w:rPr>
          <w:rFonts w:ascii="仿宋_GB2312" w:eastAsia="仿宋_GB2312" w:hint="eastAsia"/>
          <w:bCs/>
        </w:rPr>
        <w:t>113号）的安排，“科技发明制作类”竞赛分委会制定了科技发明制作类竞赛的赛程，安排如下：</w:t>
      </w:r>
    </w:p>
    <w:p w:rsidR="003A0664" w:rsidRDefault="00947AA8">
      <w:pPr>
        <w:numPr>
          <w:ilvl w:val="0"/>
          <w:numId w:val="1"/>
        </w:numPr>
        <w:autoSpaceDE w:val="0"/>
        <w:autoSpaceDN w:val="0"/>
        <w:adjustRightInd w:val="0"/>
        <w:spacing w:line="300" w:lineRule="auto"/>
        <w:ind w:firstLine="641"/>
        <w:jc w:val="left"/>
        <w:outlineLvl w:val="0"/>
        <w:rPr>
          <w:rFonts w:ascii="华文中宋" w:eastAsia="华文中宋" w:hAnsi="华文中宋"/>
          <w:b/>
          <w:bCs/>
          <w:kern w:val="0"/>
          <w:sz w:val="30"/>
          <w:szCs w:val="30"/>
        </w:rPr>
      </w:pPr>
      <w:r>
        <w:rPr>
          <w:rFonts w:ascii="华文中宋" w:eastAsia="华文中宋" w:hAnsi="华文中宋" w:hint="eastAsia"/>
          <w:b/>
          <w:bCs/>
          <w:kern w:val="0"/>
          <w:sz w:val="30"/>
          <w:szCs w:val="30"/>
        </w:rPr>
        <w:t>参赛要求</w:t>
      </w:r>
    </w:p>
    <w:p w:rsidR="003A0664" w:rsidRDefault="00947AA8">
      <w:pPr>
        <w:autoSpaceDE w:val="0"/>
        <w:autoSpaceDN w:val="0"/>
        <w:adjustRightInd w:val="0"/>
        <w:spacing w:line="300" w:lineRule="auto"/>
        <w:ind w:firstLineChars="200" w:firstLine="562"/>
        <w:rPr>
          <w:rFonts w:ascii="仿宋_GB2312" w:eastAsia="仿宋_GB2312" w:hAnsi="Times New Roman"/>
          <w:b/>
          <w:bCs/>
          <w:kern w:val="0"/>
          <w:sz w:val="28"/>
          <w:szCs w:val="28"/>
        </w:rPr>
      </w:pPr>
      <w:r>
        <w:rPr>
          <w:rFonts w:ascii="仿宋_GB2312" w:eastAsia="仿宋_GB2312" w:hAnsi="仿宋_GB2312" w:hint="eastAsia"/>
          <w:b/>
          <w:bCs/>
          <w:kern w:val="0"/>
          <w:sz w:val="28"/>
          <w:szCs w:val="28"/>
        </w:rPr>
        <w:t>（一）参赛对象</w:t>
      </w:r>
    </w:p>
    <w:p w:rsidR="003A0664" w:rsidRDefault="00947AA8">
      <w:pPr>
        <w:autoSpaceDE w:val="0"/>
        <w:autoSpaceDN w:val="0"/>
        <w:adjustRightInd w:val="0"/>
        <w:spacing w:line="360" w:lineRule="auto"/>
        <w:ind w:firstLine="560"/>
        <w:jc w:val="left"/>
        <w:rPr>
          <w:rFonts w:ascii="仿宋_GB2312" w:eastAsia="仿宋_GB2312" w:hAnsi="Times New Roman"/>
          <w:kern w:val="0"/>
          <w:sz w:val="24"/>
          <w:szCs w:val="24"/>
        </w:rPr>
      </w:pPr>
      <w:r>
        <w:rPr>
          <w:rFonts w:ascii="仿宋_GB2312" w:eastAsia="仿宋_GB2312" w:hAnsi="仿宋_GB2312" w:hint="eastAsia"/>
          <w:kern w:val="0"/>
          <w:sz w:val="24"/>
          <w:szCs w:val="24"/>
        </w:rPr>
        <w:t>凡</w:t>
      </w:r>
      <w:r>
        <w:rPr>
          <w:rFonts w:ascii="仿宋_GB2312" w:eastAsia="仿宋_GB2312" w:hAnsi="Times New Roman" w:hint="eastAsia"/>
          <w:kern w:val="0"/>
          <w:sz w:val="24"/>
          <w:szCs w:val="24"/>
        </w:rPr>
        <w:t>2016年9月在北京交通大学注册的全日制非成人教育的各专业在校本科生、硕士研究生和博士研究生（均含留学生，不含在职研究生）。</w:t>
      </w:r>
    </w:p>
    <w:p w:rsidR="003A0664" w:rsidRDefault="00947AA8">
      <w:pPr>
        <w:autoSpaceDE w:val="0"/>
        <w:autoSpaceDN w:val="0"/>
        <w:adjustRightInd w:val="0"/>
        <w:spacing w:line="300" w:lineRule="auto"/>
        <w:ind w:firstLineChars="200" w:firstLine="562"/>
        <w:rPr>
          <w:rFonts w:ascii="仿宋_GB2312" w:eastAsia="仿宋_GB2312" w:hAnsi="Times New Roman"/>
          <w:b/>
          <w:bCs/>
          <w:kern w:val="0"/>
          <w:sz w:val="28"/>
          <w:szCs w:val="28"/>
        </w:rPr>
      </w:pPr>
      <w:r>
        <w:rPr>
          <w:rFonts w:ascii="仿宋_GB2312" w:eastAsia="仿宋_GB2312" w:hAnsi="仿宋_GB2312" w:hint="eastAsia"/>
          <w:b/>
          <w:bCs/>
          <w:kern w:val="0"/>
          <w:sz w:val="28"/>
          <w:szCs w:val="28"/>
        </w:rPr>
        <w:t>（二）组队要求</w:t>
      </w:r>
    </w:p>
    <w:p w:rsidR="003A0664" w:rsidRDefault="00947AA8">
      <w:pPr>
        <w:autoSpaceDE w:val="0"/>
        <w:autoSpaceDN w:val="0"/>
        <w:adjustRightInd w:val="0"/>
        <w:spacing w:line="360" w:lineRule="auto"/>
        <w:ind w:firstLine="560"/>
        <w:jc w:val="left"/>
        <w:rPr>
          <w:rFonts w:ascii="仿宋_GB2312" w:eastAsia="仿宋_GB2312" w:hAnsi="Times New Roman"/>
          <w:kern w:val="0"/>
          <w:sz w:val="24"/>
          <w:szCs w:val="24"/>
        </w:rPr>
      </w:pPr>
      <w:r>
        <w:rPr>
          <w:rFonts w:ascii="仿宋_GB2312" w:eastAsia="仿宋_GB2312" w:hAnsi="Times New Roman" w:hint="eastAsia"/>
          <w:kern w:val="0"/>
          <w:sz w:val="24"/>
          <w:szCs w:val="24"/>
        </w:rPr>
        <w:t>1.参赛作品可分为个人作品和集体作品。申请个人作品的，申请者必须承担申请作品60％以上的研究工作，作品鉴定证书、专利证书及发表的有关作品上的署名均应为第一作者，合作者必须是学生且不得超过两人；</w:t>
      </w:r>
      <w:proofErr w:type="gramStart"/>
      <w:r>
        <w:rPr>
          <w:rFonts w:ascii="仿宋_GB2312" w:eastAsia="仿宋_GB2312" w:hAnsi="Times New Roman" w:hint="eastAsia"/>
          <w:kern w:val="0"/>
          <w:sz w:val="24"/>
          <w:szCs w:val="24"/>
        </w:rPr>
        <w:t>凡作者</w:t>
      </w:r>
      <w:proofErr w:type="gramEnd"/>
      <w:r>
        <w:rPr>
          <w:rFonts w:ascii="仿宋_GB2312" w:eastAsia="仿宋_GB2312" w:hAnsi="Times New Roman" w:hint="eastAsia"/>
          <w:kern w:val="0"/>
          <w:sz w:val="24"/>
          <w:szCs w:val="24"/>
        </w:rPr>
        <w:t>超过三人的项目或者不超过三人，但无法区分第一作者的项目，均须申请集体作品。集体作者必须全部为学生，</w:t>
      </w:r>
      <w:r>
        <w:rPr>
          <w:rFonts w:ascii="仿宋_GB2312" w:eastAsia="仿宋_GB2312" w:hAnsi="仿宋_GB2312" w:hint="eastAsia"/>
          <w:b/>
          <w:kern w:val="0"/>
          <w:sz w:val="24"/>
          <w:szCs w:val="24"/>
          <w:highlight w:val="yellow"/>
        </w:rPr>
        <w:t>每个作品作者不得超过</w:t>
      </w:r>
      <w:r>
        <w:rPr>
          <w:rFonts w:ascii="仿宋_GB2312" w:eastAsia="仿宋_GB2312" w:hAnsi="Times New Roman" w:hint="eastAsia"/>
          <w:b/>
          <w:kern w:val="0"/>
          <w:sz w:val="24"/>
          <w:szCs w:val="24"/>
          <w:highlight w:val="yellow"/>
        </w:rPr>
        <w:t>5人</w:t>
      </w:r>
      <w:r>
        <w:rPr>
          <w:rFonts w:ascii="仿宋_GB2312" w:eastAsia="仿宋_GB2312" w:hAnsi="仿宋_GB2312" w:hint="eastAsia"/>
          <w:kern w:val="0"/>
          <w:sz w:val="24"/>
          <w:szCs w:val="24"/>
        </w:rPr>
        <w:t>。凡有合作者的个人作品或集体作品，均按学历最高的作者划分为本科生、硕士研究生或博士研究生类作品进行评审。</w:t>
      </w:r>
    </w:p>
    <w:p w:rsidR="003A0664" w:rsidRDefault="00947AA8">
      <w:pPr>
        <w:autoSpaceDE w:val="0"/>
        <w:autoSpaceDN w:val="0"/>
        <w:adjustRightInd w:val="0"/>
        <w:spacing w:line="360" w:lineRule="auto"/>
        <w:ind w:firstLine="560"/>
        <w:jc w:val="left"/>
        <w:rPr>
          <w:rFonts w:ascii="仿宋_GB2312" w:eastAsia="仿宋_GB2312" w:hAnsi="Times New Roman"/>
          <w:kern w:val="0"/>
          <w:sz w:val="24"/>
          <w:szCs w:val="24"/>
        </w:rPr>
      </w:pPr>
      <w:r>
        <w:rPr>
          <w:rFonts w:ascii="仿宋_GB2312" w:eastAsia="仿宋_GB2312" w:hAnsi="Times New Roman" w:hint="eastAsia"/>
          <w:kern w:val="0"/>
          <w:sz w:val="24"/>
          <w:szCs w:val="24"/>
        </w:rPr>
        <w:t>2.鼓励跨学院、跨专业的组队。</w:t>
      </w:r>
    </w:p>
    <w:p w:rsidR="003A0664" w:rsidRDefault="00947AA8">
      <w:pPr>
        <w:autoSpaceDE w:val="0"/>
        <w:autoSpaceDN w:val="0"/>
        <w:adjustRightInd w:val="0"/>
        <w:spacing w:line="360" w:lineRule="auto"/>
        <w:ind w:firstLine="560"/>
        <w:jc w:val="left"/>
        <w:rPr>
          <w:rFonts w:ascii="仿宋_GB2312" w:eastAsia="仿宋_GB2312" w:hAnsi="Times New Roman"/>
          <w:kern w:val="0"/>
          <w:sz w:val="24"/>
          <w:szCs w:val="24"/>
        </w:rPr>
      </w:pPr>
      <w:r>
        <w:rPr>
          <w:rFonts w:ascii="仿宋_GB2312" w:eastAsia="仿宋_GB2312" w:hAnsi="Times New Roman" w:hint="eastAsia"/>
          <w:kern w:val="0"/>
          <w:sz w:val="24"/>
          <w:szCs w:val="24"/>
        </w:rPr>
        <w:t>3.所有作品在上交分委会前须严格确认组员名单</w:t>
      </w:r>
      <w:r w:rsidR="001D0DE5">
        <w:rPr>
          <w:rFonts w:ascii="仿宋_GB2312" w:eastAsia="仿宋_GB2312" w:hAnsi="Times New Roman" w:hint="eastAsia"/>
          <w:kern w:val="0"/>
          <w:sz w:val="24"/>
          <w:szCs w:val="24"/>
        </w:rPr>
        <w:t>与排序</w:t>
      </w:r>
      <w:r>
        <w:rPr>
          <w:rFonts w:ascii="仿宋_GB2312" w:eastAsia="仿宋_GB2312" w:hAnsi="Times New Roman" w:hint="eastAsia"/>
          <w:kern w:val="0"/>
          <w:sz w:val="24"/>
          <w:szCs w:val="24"/>
        </w:rPr>
        <w:t>，立项申报书一经上报批复后组员名单不予改正。</w:t>
      </w:r>
    </w:p>
    <w:p w:rsidR="003A0664" w:rsidRDefault="00947AA8">
      <w:pPr>
        <w:autoSpaceDE w:val="0"/>
        <w:autoSpaceDN w:val="0"/>
        <w:adjustRightInd w:val="0"/>
        <w:spacing w:line="300" w:lineRule="auto"/>
        <w:ind w:firstLineChars="200" w:firstLine="562"/>
        <w:rPr>
          <w:rFonts w:ascii="仿宋_GB2312" w:eastAsia="仿宋_GB2312" w:hAnsi="Times New Roman"/>
          <w:b/>
          <w:bCs/>
          <w:kern w:val="0"/>
          <w:sz w:val="28"/>
          <w:szCs w:val="28"/>
        </w:rPr>
      </w:pPr>
      <w:r>
        <w:rPr>
          <w:rFonts w:ascii="仿宋_GB2312" w:eastAsia="仿宋_GB2312" w:hAnsi="仿宋_GB2312" w:hint="eastAsia"/>
          <w:b/>
          <w:bCs/>
          <w:kern w:val="0"/>
          <w:sz w:val="28"/>
          <w:szCs w:val="28"/>
        </w:rPr>
        <w:t>（三）作品基本要求</w:t>
      </w:r>
    </w:p>
    <w:p w:rsidR="003A0664" w:rsidRDefault="00947AA8">
      <w:pPr>
        <w:autoSpaceDE w:val="0"/>
        <w:autoSpaceDN w:val="0"/>
        <w:adjustRightInd w:val="0"/>
        <w:spacing w:line="360" w:lineRule="auto"/>
        <w:ind w:firstLine="560"/>
        <w:jc w:val="left"/>
        <w:rPr>
          <w:rFonts w:ascii="仿宋_GB2312" w:eastAsia="仿宋_GB2312" w:hAnsi="Times New Roman"/>
          <w:kern w:val="0"/>
          <w:sz w:val="24"/>
          <w:szCs w:val="24"/>
        </w:rPr>
      </w:pPr>
      <w:r>
        <w:rPr>
          <w:rFonts w:ascii="仿宋_GB2312" w:eastAsia="仿宋_GB2312" w:hAnsi="Times New Roman" w:hint="eastAsia"/>
          <w:kern w:val="0"/>
          <w:sz w:val="24"/>
          <w:szCs w:val="24"/>
        </w:rPr>
        <w:t>1、</w:t>
      </w:r>
      <w:r>
        <w:rPr>
          <w:rFonts w:ascii="仿宋_GB2312" w:eastAsia="仿宋_GB2312" w:hAnsi="Times New Roman" w:hint="eastAsia"/>
          <w:bCs/>
          <w:kern w:val="0"/>
          <w:sz w:val="24"/>
          <w:szCs w:val="24"/>
        </w:rPr>
        <w:t>科技发明制作类分成A、B两类：A类指科技含量较高、制作投入较大的作品；B类指投入较少，且为生产技术或社会生活带来便利的小发明、小制作。</w:t>
      </w:r>
      <w:r>
        <w:rPr>
          <w:rFonts w:ascii="仿宋_GB2312" w:eastAsia="仿宋_GB2312" w:hAnsi="Times New Roman" w:hint="eastAsia"/>
          <w:kern w:val="0"/>
          <w:sz w:val="24"/>
          <w:szCs w:val="24"/>
        </w:rPr>
        <w:t>。</w:t>
      </w:r>
    </w:p>
    <w:p w:rsidR="003A0664" w:rsidRDefault="00947AA8">
      <w:pPr>
        <w:adjustRightInd w:val="0"/>
        <w:spacing w:line="360" w:lineRule="auto"/>
        <w:ind w:firstLine="560"/>
        <w:jc w:val="left"/>
        <w:rPr>
          <w:rFonts w:ascii="仿宋_GB2312" w:eastAsia="仿宋_GB2312" w:hAnsi="Times New Roman" w:cs="宋体"/>
          <w:kern w:val="0"/>
          <w:sz w:val="24"/>
          <w:szCs w:val="24"/>
        </w:rPr>
      </w:pPr>
      <w:r>
        <w:rPr>
          <w:rFonts w:ascii="仿宋_GB2312" w:eastAsia="仿宋_GB2312" w:hAnsi="Times New Roman" w:cs="宋体" w:hint="eastAsia"/>
          <w:kern w:val="0"/>
          <w:sz w:val="24"/>
          <w:szCs w:val="24"/>
        </w:rPr>
        <w:t>2、申报参赛的作品必须是2017年7月1日前两年内完成的科技发明制作类的作品（即2015年7月1日至2017年7月1日内完成的科技发明制作类作品）</w:t>
      </w:r>
      <w:r>
        <w:rPr>
          <w:rFonts w:ascii="仿宋_GB2312" w:eastAsia="仿宋_GB2312" w:hAnsi="Times New Roman" w:cs="宋体" w:hint="eastAsia"/>
          <w:b/>
          <w:bCs/>
          <w:kern w:val="0"/>
          <w:sz w:val="24"/>
          <w:szCs w:val="24"/>
          <w:highlight w:val="yellow"/>
        </w:rPr>
        <w:t>毕业设计和课程设计（论文）、学年论文和学位论文、</w:t>
      </w:r>
      <w:r>
        <w:rPr>
          <w:rFonts w:ascii="仿宋_GB2312" w:eastAsia="仿宋_GB2312" w:hAnsi="仿宋_GB2312" w:cs="宋体" w:hint="eastAsia"/>
          <w:b/>
          <w:bCs/>
          <w:kern w:val="0"/>
          <w:sz w:val="24"/>
          <w:szCs w:val="24"/>
          <w:highlight w:val="yellow"/>
        </w:rPr>
        <w:t>国际竞赛上获奖的作品、获国家级奖励的成</w:t>
      </w:r>
      <w:r>
        <w:rPr>
          <w:rFonts w:ascii="仿宋_GB2312" w:eastAsia="仿宋_GB2312" w:hAnsi="仿宋_GB2312" w:cs="宋体" w:hint="eastAsia"/>
          <w:b/>
          <w:bCs/>
          <w:kern w:val="0"/>
          <w:sz w:val="24"/>
          <w:szCs w:val="24"/>
          <w:highlight w:val="yellow"/>
        </w:rPr>
        <w:lastRenderedPageBreak/>
        <w:t>果等不在申报范围之内。</w:t>
      </w:r>
    </w:p>
    <w:p w:rsidR="003A0664" w:rsidRDefault="00947AA8">
      <w:pPr>
        <w:adjustRightInd w:val="0"/>
        <w:spacing w:line="360" w:lineRule="auto"/>
        <w:ind w:firstLine="560"/>
        <w:jc w:val="left"/>
        <w:rPr>
          <w:rFonts w:ascii="仿宋_GB2312" w:eastAsia="仿宋_GB2312" w:hAnsi="Times New Roman"/>
          <w:b/>
          <w:bCs/>
          <w:kern w:val="0"/>
          <w:sz w:val="24"/>
          <w:szCs w:val="24"/>
        </w:rPr>
      </w:pPr>
      <w:r>
        <w:rPr>
          <w:rFonts w:ascii="仿宋_GB2312" w:eastAsia="仿宋_GB2312" w:hAnsi="Times New Roman" w:cs="宋体" w:hint="eastAsia"/>
          <w:kern w:val="0"/>
          <w:sz w:val="24"/>
          <w:szCs w:val="24"/>
        </w:rPr>
        <w:t>3、</w:t>
      </w:r>
      <w:r>
        <w:rPr>
          <w:rFonts w:ascii="仿宋_GB2312" w:eastAsia="仿宋_GB2312" w:hAnsi="仿宋_GB2312" w:hint="eastAsia"/>
          <w:kern w:val="0"/>
          <w:sz w:val="24"/>
          <w:szCs w:val="24"/>
        </w:rPr>
        <w:t>各学院应积极组织大学生创新训练计划项目优秀成果参赛，</w:t>
      </w:r>
      <w:r>
        <w:rPr>
          <w:rFonts w:ascii="仿宋_GB2312" w:eastAsia="仿宋_GB2312" w:hAnsi="Times New Roman" w:hint="eastAsia"/>
          <w:b/>
          <w:bCs/>
          <w:kern w:val="0"/>
          <w:sz w:val="24"/>
          <w:szCs w:val="24"/>
          <w:highlight w:val="yellow"/>
        </w:rPr>
        <w:t>2016年中期暂定为国家级与北京市级大学生创新训练计划的项目必须申报。</w:t>
      </w:r>
    </w:p>
    <w:p w:rsidR="003A0664" w:rsidRDefault="00947AA8">
      <w:pPr>
        <w:autoSpaceDE w:val="0"/>
        <w:autoSpaceDN w:val="0"/>
        <w:adjustRightInd w:val="0"/>
        <w:spacing w:line="360" w:lineRule="auto"/>
        <w:ind w:firstLine="560"/>
        <w:jc w:val="left"/>
        <w:rPr>
          <w:rFonts w:ascii="仿宋_GB2312" w:eastAsia="仿宋_GB2312" w:hAnsi="Times New Roman"/>
          <w:kern w:val="0"/>
          <w:sz w:val="24"/>
          <w:szCs w:val="24"/>
        </w:rPr>
      </w:pPr>
      <w:r>
        <w:rPr>
          <w:rFonts w:ascii="仿宋_GB2312" w:eastAsia="仿宋_GB2312" w:hAnsi="Times New Roman" w:hint="eastAsia"/>
          <w:kern w:val="0"/>
          <w:sz w:val="24"/>
          <w:szCs w:val="24"/>
        </w:rPr>
        <w:t>4、参赛作品应突出科学性、先进性和现实意义；从实际出发，侧重解决社会生产生活中的具体问题。</w:t>
      </w:r>
    </w:p>
    <w:p w:rsidR="003A0664" w:rsidRPr="001D0DE5" w:rsidRDefault="00947AA8" w:rsidP="001D0DE5">
      <w:pPr>
        <w:numPr>
          <w:ilvl w:val="0"/>
          <w:numId w:val="1"/>
        </w:numPr>
        <w:autoSpaceDE w:val="0"/>
        <w:autoSpaceDN w:val="0"/>
        <w:adjustRightInd w:val="0"/>
        <w:spacing w:line="300" w:lineRule="auto"/>
        <w:ind w:firstLine="641"/>
        <w:jc w:val="left"/>
        <w:outlineLvl w:val="0"/>
        <w:rPr>
          <w:rFonts w:ascii="华文中宋" w:eastAsia="华文中宋" w:hAnsi="华文中宋"/>
          <w:b/>
          <w:bCs/>
          <w:kern w:val="0"/>
          <w:sz w:val="30"/>
          <w:szCs w:val="30"/>
        </w:rPr>
      </w:pPr>
      <w:r w:rsidRPr="001D0DE5">
        <w:rPr>
          <w:rFonts w:ascii="华文中宋" w:eastAsia="华文中宋" w:hAnsi="华文中宋" w:hint="eastAsia"/>
          <w:b/>
          <w:bCs/>
          <w:kern w:val="0"/>
          <w:sz w:val="30"/>
          <w:szCs w:val="30"/>
        </w:rPr>
        <w:t>赛程安排</w:t>
      </w:r>
    </w:p>
    <w:p w:rsidR="003A0664" w:rsidRPr="001D0DE5" w:rsidRDefault="00947AA8" w:rsidP="001D0DE5">
      <w:pPr>
        <w:pStyle w:val="a6"/>
        <w:autoSpaceDE/>
        <w:autoSpaceDN/>
        <w:snapToGrid w:val="0"/>
        <w:spacing w:line="300" w:lineRule="auto"/>
        <w:ind w:firstLineChars="200" w:firstLine="562"/>
        <w:jc w:val="both"/>
        <w:rPr>
          <w:rFonts w:ascii="仿宋_GB2312" w:eastAsia="仿宋_GB2312"/>
          <w:b/>
          <w:bCs/>
          <w:sz w:val="28"/>
          <w:szCs w:val="28"/>
        </w:rPr>
      </w:pPr>
      <w:r w:rsidRPr="001D0DE5">
        <w:rPr>
          <w:rFonts w:ascii="仿宋_GB2312" w:eastAsia="仿宋_GB2312" w:hint="eastAsia"/>
          <w:b/>
          <w:bCs/>
          <w:sz w:val="28"/>
          <w:szCs w:val="28"/>
        </w:rPr>
        <w:t>（一）报名</w:t>
      </w:r>
      <w:r w:rsidR="001D0DE5" w:rsidRPr="001D0DE5">
        <w:rPr>
          <w:rFonts w:ascii="仿宋_GB2312" w:eastAsia="仿宋_GB2312" w:hint="eastAsia"/>
          <w:b/>
          <w:bCs/>
          <w:sz w:val="28"/>
          <w:szCs w:val="28"/>
        </w:rPr>
        <w:t>截止时间：</w:t>
      </w:r>
      <w:r w:rsidRPr="001D0DE5">
        <w:rPr>
          <w:rFonts w:ascii="仿宋_GB2312" w:eastAsia="仿宋_GB2312" w:hint="eastAsia"/>
          <w:b/>
          <w:bCs/>
          <w:sz w:val="28"/>
          <w:szCs w:val="28"/>
        </w:rPr>
        <w:t>2016年11月</w:t>
      </w:r>
      <w:r w:rsidR="001D0DE5">
        <w:rPr>
          <w:rFonts w:ascii="仿宋_GB2312" w:eastAsia="仿宋_GB2312" w:hint="eastAsia"/>
          <w:b/>
          <w:bCs/>
          <w:sz w:val="28"/>
          <w:szCs w:val="28"/>
        </w:rPr>
        <w:t>27</w:t>
      </w:r>
      <w:r w:rsidRPr="001D0DE5">
        <w:rPr>
          <w:rFonts w:ascii="仿宋_GB2312" w:eastAsia="仿宋_GB2312" w:hint="eastAsia"/>
          <w:b/>
          <w:bCs/>
          <w:sz w:val="28"/>
          <w:szCs w:val="28"/>
        </w:rPr>
        <w:t>日</w:t>
      </w:r>
    </w:p>
    <w:p w:rsidR="003A0664" w:rsidRPr="001D0DE5" w:rsidRDefault="00947AA8" w:rsidP="001D0DE5">
      <w:pPr>
        <w:autoSpaceDE w:val="0"/>
        <w:autoSpaceDN w:val="0"/>
        <w:adjustRightInd w:val="0"/>
        <w:spacing w:line="360" w:lineRule="auto"/>
        <w:ind w:firstLine="560"/>
        <w:jc w:val="left"/>
        <w:rPr>
          <w:rFonts w:ascii="仿宋_GB2312" w:eastAsia="仿宋_GB2312" w:hAnsi="Times New Roman"/>
          <w:kern w:val="0"/>
          <w:sz w:val="24"/>
          <w:szCs w:val="24"/>
        </w:rPr>
      </w:pPr>
      <w:r w:rsidRPr="001D0DE5">
        <w:rPr>
          <w:rFonts w:ascii="仿宋_GB2312" w:eastAsia="仿宋_GB2312" w:hAnsi="Times New Roman" w:hint="eastAsia"/>
          <w:kern w:val="0"/>
          <w:sz w:val="24"/>
          <w:szCs w:val="24"/>
        </w:rPr>
        <w:t>参赛分个人参赛与团队参赛。团队参赛人数不超过5人。参赛选手根据相关要求自行组建团队，联系指导老师确定选题。认真填写作品申报书（见附件1）和参赛报名表（见附件2），并于2016年11月27日前将作品申报书和参赛报名表的电子版发送至邮箱：</w:t>
      </w:r>
      <w:hyperlink r:id="rId10" w:history="1">
        <w:r w:rsidRPr="001D0DE5">
          <w:rPr>
            <w:rFonts w:hint="eastAsia"/>
            <w:kern w:val="0"/>
            <w:sz w:val="24"/>
            <w:szCs w:val="24"/>
          </w:rPr>
          <w:t>bjtutzb2017@126.com</w:t>
        </w:r>
      </w:hyperlink>
      <w:r w:rsidR="001D0DE5">
        <w:rPr>
          <w:rFonts w:hint="eastAsia"/>
          <w:kern w:val="0"/>
          <w:sz w:val="24"/>
          <w:szCs w:val="24"/>
        </w:rPr>
        <w:t>，</w:t>
      </w:r>
      <w:r w:rsidRPr="001D0DE5">
        <w:rPr>
          <w:rFonts w:ascii="仿宋_GB2312" w:eastAsia="仿宋_GB2312" w:hAnsi="Times New Roman" w:hint="eastAsia"/>
          <w:kern w:val="0"/>
          <w:sz w:val="24"/>
          <w:szCs w:val="24"/>
        </w:rPr>
        <w:t>邮件</w:t>
      </w:r>
      <w:r w:rsidR="001D0DE5">
        <w:rPr>
          <w:rFonts w:ascii="仿宋_GB2312" w:eastAsia="仿宋_GB2312" w:hAnsi="Times New Roman" w:hint="eastAsia"/>
          <w:kern w:val="0"/>
          <w:sz w:val="24"/>
          <w:szCs w:val="24"/>
        </w:rPr>
        <w:t>主题为</w:t>
      </w:r>
      <w:r w:rsidRPr="001D0DE5">
        <w:rPr>
          <w:rFonts w:ascii="仿宋_GB2312" w:eastAsia="仿宋_GB2312" w:hAnsi="Times New Roman" w:hint="eastAsia"/>
          <w:kern w:val="0"/>
          <w:sz w:val="24"/>
          <w:szCs w:val="24"/>
        </w:rPr>
        <w:t>“学院-作品全称-</w:t>
      </w:r>
      <w:r w:rsidR="001D0DE5">
        <w:rPr>
          <w:rFonts w:ascii="仿宋_GB2312" w:eastAsia="仿宋_GB2312" w:hAnsi="Times New Roman" w:hint="eastAsia"/>
          <w:kern w:val="0"/>
          <w:sz w:val="24"/>
          <w:szCs w:val="24"/>
        </w:rPr>
        <w:t>科技作品”</w:t>
      </w:r>
      <w:r w:rsidRPr="001D0DE5">
        <w:rPr>
          <w:rFonts w:ascii="仿宋_GB2312" w:eastAsia="仿宋_GB2312" w:hAnsi="Times New Roman" w:hint="eastAsia"/>
          <w:kern w:val="0"/>
          <w:sz w:val="24"/>
          <w:szCs w:val="24"/>
        </w:rPr>
        <w:t>，申报书以“学院-作品全称-申报书”命名，参赛报名表以“学院-作品全称-报名表”命名。纸质版申报书（一式两份）于2016年11月28日晚21:00～22:30送到</w:t>
      </w:r>
      <w:proofErr w:type="gramStart"/>
      <w:r w:rsidRPr="001D0DE5">
        <w:rPr>
          <w:rFonts w:ascii="仿宋_GB2312" w:eastAsia="仿宋_GB2312" w:hAnsi="Times New Roman" w:hint="eastAsia"/>
          <w:kern w:val="0"/>
          <w:sz w:val="24"/>
          <w:szCs w:val="24"/>
        </w:rPr>
        <w:t>九教南</w:t>
      </w:r>
      <w:proofErr w:type="gramEnd"/>
      <w:r w:rsidRPr="001D0DE5">
        <w:rPr>
          <w:rFonts w:ascii="仿宋_GB2312" w:eastAsia="仿宋_GB2312" w:hAnsi="Times New Roman" w:hint="eastAsia"/>
          <w:kern w:val="0"/>
          <w:sz w:val="24"/>
          <w:szCs w:val="24"/>
        </w:rPr>
        <w:t>二层电信科协办公室（</w:t>
      </w:r>
      <w:proofErr w:type="gramStart"/>
      <w:r w:rsidRPr="001D0DE5">
        <w:rPr>
          <w:rFonts w:ascii="仿宋_GB2312" w:eastAsia="仿宋_GB2312" w:hAnsi="Times New Roman" w:hint="eastAsia"/>
          <w:kern w:val="0"/>
          <w:sz w:val="24"/>
          <w:szCs w:val="24"/>
        </w:rPr>
        <w:t>九教南</w:t>
      </w:r>
      <w:proofErr w:type="gramEnd"/>
      <w:r w:rsidRPr="001D0DE5">
        <w:rPr>
          <w:rFonts w:ascii="仿宋_GB2312" w:eastAsia="仿宋_GB2312" w:hAnsi="Times New Roman" w:hint="eastAsia"/>
          <w:kern w:val="0"/>
          <w:sz w:val="24"/>
          <w:szCs w:val="24"/>
        </w:rPr>
        <w:t>二层东侧电梯对面）。</w:t>
      </w:r>
    </w:p>
    <w:p w:rsidR="00947AA8" w:rsidRPr="001D0DE5" w:rsidRDefault="00947AA8" w:rsidP="001D0DE5">
      <w:pPr>
        <w:autoSpaceDE w:val="0"/>
        <w:autoSpaceDN w:val="0"/>
        <w:adjustRightInd w:val="0"/>
        <w:spacing w:line="360" w:lineRule="auto"/>
        <w:ind w:firstLine="560"/>
        <w:jc w:val="left"/>
        <w:rPr>
          <w:rFonts w:ascii="仿宋_GB2312" w:eastAsia="仿宋_GB2312" w:hAnsi="Times New Roman"/>
          <w:kern w:val="0"/>
          <w:sz w:val="24"/>
          <w:szCs w:val="24"/>
        </w:rPr>
      </w:pPr>
      <w:r w:rsidRPr="001D0DE5">
        <w:rPr>
          <w:rFonts w:ascii="仿宋_GB2312" w:eastAsia="仿宋_GB2312" w:hAnsi="Times New Roman" w:hint="eastAsia"/>
          <w:kern w:val="0"/>
          <w:sz w:val="24"/>
          <w:szCs w:val="24"/>
        </w:rPr>
        <w:t>竞赛分委会办公室设立信息咨询小组，参赛选手对于在参赛过程中遇到的问题，可以与信息咨询小组成员联系。小组成员联系方式如下：</w:t>
      </w:r>
    </w:p>
    <w:tbl>
      <w:tblPr>
        <w:tblW w:w="7395" w:type="dxa"/>
        <w:jc w:val="center"/>
        <w:tblLayout w:type="fixed"/>
        <w:tblLook w:val="04A0" w:firstRow="1" w:lastRow="0" w:firstColumn="1" w:lastColumn="0" w:noHBand="0" w:noVBand="1"/>
      </w:tblPr>
      <w:tblGrid>
        <w:gridCol w:w="2442"/>
        <w:gridCol w:w="2545"/>
        <w:gridCol w:w="2408"/>
      </w:tblGrid>
      <w:tr w:rsidR="003A0664">
        <w:trPr>
          <w:trHeight w:val="285"/>
          <w:jc w:val="center"/>
        </w:trPr>
        <w:tc>
          <w:tcPr>
            <w:tcW w:w="2442" w:type="dxa"/>
            <w:tcBorders>
              <w:top w:val="single" w:sz="4" w:space="0" w:color="000000"/>
              <w:left w:val="single" w:sz="4" w:space="0" w:color="000000"/>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b/>
                <w:bCs/>
                <w:sz w:val="24"/>
                <w:szCs w:val="24"/>
              </w:rPr>
            </w:pPr>
            <w:r>
              <w:rPr>
                <w:rFonts w:ascii="仿宋_GB2312" w:eastAsia="仿宋_GB2312" w:hAnsi="Times New Roman"/>
                <w:bCs/>
              </w:rPr>
              <w:br w:type="page"/>
            </w:r>
            <w:r>
              <w:rPr>
                <w:rFonts w:ascii="仿宋_GB2312" w:eastAsia="仿宋_GB2312" w:hAnsi="宋体" w:hint="eastAsia"/>
                <w:b/>
                <w:bCs/>
                <w:sz w:val="24"/>
                <w:szCs w:val="24"/>
              </w:rPr>
              <w:t>姓名</w:t>
            </w:r>
          </w:p>
        </w:tc>
        <w:tc>
          <w:tcPr>
            <w:tcW w:w="2545" w:type="dxa"/>
            <w:tcBorders>
              <w:top w:val="single" w:sz="4" w:space="0" w:color="000000"/>
              <w:left w:val="nil"/>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b/>
                <w:bCs/>
                <w:sz w:val="24"/>
                <w:szCs w:val="24"/>
              </w:rPr>
            </w:pPr>
            <w:r>
              <w:rPr>
                <w:rFonts w:ascii="仿宋_GB2312" w:eastAsia="仿宋_GB2312" w:hAnsi="宋体" w:hint="eastAsia"/>
                <w:b/>
                <w:bCs/>
                <w:sz w:val="24"/>
                <w:szCs w:val="24"/>
              </w:rPr>
              <w:t>学号</w:t>
            </w:r>
          </w:p>
        </w:tc>
        <w:tc>
          <w:tcPr>
            <w:tcW w:w="2408" w:type="dxa"/>
            <w:tcBorders>
              <w:top w:val="single" w:sz="4" w:space="0" w:color="000000"/>
              <w:left w:val="nil"/>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b/>
                <w:bCs/>
                <w:sz w:val="24"/>
                <w:szCs w:val="24"/>
              </w:rPr>
            </w:pPr>
            <w:r>
              <w:rPr>
                <w:rFonts w:ascii="仿宋_GB2312" w:eastAsia="仿宋_GB2312" w:hAnsi="宋体" w:hint="eastAsia"/>
                <w:b/>
                <w:bCs/>
                <w:sz w:val="24"/>
                <w:szCs w:val="24"/>
              </w:rPr>
              <w:t>电话</w:t>
            </w:r>
          </w:p>
        </w:tc>
      </w:tr>
      <w:tr w:rsidR="003A0664">
        <w:trPr>
          <w:trHeight w:val="285"/>
          <w:jc w:val="center"/>
        </w:trPr>
        <w:tc>
          <w:tcPr>
            <w:tcW w:w="2442" w:type="dxa"/>
            <w:tcBorders>
              <w:top w:val="single" w:sz="4" w:space="0" w:color="000000"/>
              <w:left w:val="single" w:sz="4" w:space="0" w:color="000000"/>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sz w:val="24"/>
                <w:szCs w:val="24"/>
              </w:rPr>
            </w:pPr>
            <w:r>
              <w:rPr>
                <w:rFonts w:ascii="仿宋_GB2312" w:eastAsia="仿宋_GB2312" w:hAnsi="宋体" w:hint="eastAsia"/>
                <w:sz w:val="24"/>
                <w:szCs w:val="24"/>
              </w:rPr>
              <w:t>王文</w:t>
            </w:r>
          </w:p>
        </w:tc>
        <w:tc>
          <w:tcPr>
            <w:tcW w:w="2545" w:type="dxa"/>
            <w:tcBorders>
              <w:top w:val="single" w:sz="4" w:space="0" w:color="000000"/>
              <w:left w:val="nil"/>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sz w:val="24"/>
                <w:szCs w:val="24"/>
              </w:rPr>
            </w:pPr>
            <w:r>
              <w:rPr>
                <w:rFonts w:ascii="仿宋_GB2312" w:eastAsia="仿宋_GB2312" w:hAnsi="宋体" w:hint="eastAsia"/>
                <w:sz w:val="24"/>
                <w:szCs w:val="24"/>
              </w:rPr>
              <w:t>16211158</w:t>
            </w:r>
          </w:p>
        </w:tc>
        <w:tc>
          <w:tcPr>
            <w:tcW w:w="2408" w:type="dxa"/>
            <w:tcBorders>
              <w:top w:val="single" w:sz="4" w:space="0" w:color="000000"/>
              <w:left w:val="nil"/>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sz w:val="24"/>
                <w:szCs w:val="24"/>
              </w:rPr>
            </w:pPr>
            <w:r>
              <w:rPr>
                <w:rFonts w:ascii="仿宋_GB2312" w:eastAsia="仿宋_GB2312" w:hAnsi="宋体" w:hint="eastAsia"/>
                <w:sz w:val="24"/>
                <w:szCs w:val="24"/>
              </w:rPr>
              <w:t>18801357136</w:t>
            </w:r>
          </w:p>
        </w:tc>
      </w:tr>
      <w:tr w:rsidR="003A0664">
        <w:trPr>
          <w:trHeight w:val="285"/>
          <w:jc w:val="center"/>
        </w:trPr>
        <w:tc>
          <w:tcPr>
            <w:tcW w:w="2442" w:type="dxa"/>
            <w:tcBorders>
              <w:top w:val="single" w:sz="4" w:space="0" w:color="000000"/>
              <w:left w:val="single" w:sz="4" w:space="0" w:color="000000"/>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sz w:val="24"/>
                <w:szCs w:val="24"/>
              </w:rPr>
            </w:pPr>
            <w:proofErr w:type="gramStart"/>
            <w:r>
              <w:rPr>
                <w:rFonts w:ascii="仿宋_GB2312" w:eastAsia="仿宋_GB2312" w:hAnsi="宋体" w:hint="eastAsia"/>
                <w:sz w:val="24"/>
                <w:szCs w:val="24"/>
              </w:rPr>
              <w:t>喻雷</w:t>
            </w:r>
            <w:proofErr w:type="gramEnd"/>
          </w:p>
        </w:tc>
        <w:tc>
          <w:tcPr>
            <w:tcW w:w="2545" w:type="dxa"/>
            <w:tcBorders>
              <w:top w:val="single" w:sz="4" w:space="0" w:color="000000"/>
              <w:left w:val="nil"/>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sz w:val="24"/>
                <w:szCs w:val="24"/>
              </w:rPr>
            </w:pPr>
            <w:r>
              <w:rPr>
                <w:rFonts w:ascii="仿宋_GB2312" w:eastAsia="仿宋_GB2312" w:hAnsi="宋体" w:hint="eastAsia"/>
                <w:sz w:val="24"/>
                <w:szCs w:val="24"/>
              </w:rPr>
              <w:t>16211412</w:t>
            </w:r>
          </w:p>
        </w:tc>
        <w:tc>
          <w:tcPr>
            <w:tcW w:w="2408" w:type="dxa"/>
            <w:tcBorders>
              <w:top w:val="single" w:sz="4" w:space="0" w:color="000000"/>
              <w:left w:val="nil"/>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sz w:val="24"/>
                <w:szCs w:val="24"/>
              </w:rPr>
            </w:pPr>
            <w:r>
              <w:rPr>
                <w:rFonts w:ascii="仿宋_GB2312" w:eastAsia="仿宋_GB2312" w:hAnsi="宋体" w:hint="eastAsia"/>
                <w:sz w:val="24"/>
                <w:szCs w:val="24"/>
              </w:rPr>
              <w:t>18810977173</w:t>
            </w:r>
          </w:p>
        </w:tc>
      </w:tr>
      <w:tr w:rsidR="003A0664">
        <w:trPr>
          <w:trHeight w:val="285"/>
          <w:jc w:val="center"/>
        </w:trPr>
        <w:tc>
          <w:tcPr>
            <w:tcW w:w="2442" w:type="dxa"/>
            <w:tcBorders>
              <w:top w:val="single" w:sz="4" w:space="0" w:color="000000"/>
              <w:left w:val="single" w:sz="4" w:space="0" w:color="000000"/>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sz w:val="24"/>
                <w:szCs w:val="24"/>
              </w:rPr>
            </w:pPr>
            <w:r>
              <w:rPr>
                <w:rFonts w:ascii="仿宋_GB2312" w:eastAsia="仿宋_GB2312" w:hAnsi="宋体" w:hint="eastAsia"/>
                <w:sz w:val="24"/>
                <w:szCs w:val="24"/>
              </w:rPr>
              <w:t>周</w:t>
            </w:r>
            <w:proofErr w:type="gramStart"/>
            <w:r>
              <w:rPr>
                <w:rFonts w:ascii="仿宋_GB2312" w:eastAsia="仿宋_GB2312" w:hAnsi="宋体" w:hint="eastAsia"/>
                <w:sz w:val="24"/>
                <w:szCs w:val="24"/>
              </w:rPr>
              <w:t>浩</w:t>
            </w:r>
            <w:proofErr w:type="gramEnd"/>
          </w:p>
        </w:tc>
        <w:tc>
          <w:tcPr>
            <w:tcW w:w="2545" w:type="dxa"/>
            <w:tcBorders>
              <w:top w:val="single" w:sz="4" w:space="0" w:color="000000"/>
              <w:left w:val="nil"/>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sz w:val="24"/>
                <w:szCs w:val="24"/>
              </w:rPr>
            </w:pPr>
            <w:r>
              <w:rPr>
                <w:rFonts w:ascii="仿宋_GB2312" w:eastAsia="仿宋_GB2312" w:hAnsi="宋体" w:hint="eastAsia"/>
                <w:sz w:val="24"/>
                <w:szCs w:val="24"/>
              </w:rPr>
              <w:t>16211196</w:t>
            </w:r>
          </w:p>
        </w:tc>
        <w:tc>
          <w:tcPr>
            <w:tcW w:w="2408" w:type="dxa"/>
            <w:tcBorders>
              <w:top w:val="single" w:sz="4" w:space="0" w:color="000000"/>
              <w:left w:val="nil"/>
              <w:bottom w:val="single" w:sz="4" w:space="0" w:color="000000"/>
              <w:right w:val="single" w:sz="4" w:space="0" w:color="000000"/>
            </w:tcBorders>
          </w:tcPr>
          <w:p w:rsidR="003A0664" w:rsidRDefault="00947AA8">
            <w:pPr>
              <w:adjustRightInd w:val="0"/>
              <w:spacing w:line="360" w:lineRule="auto"/>
              <w:jc w:val="center"/>
              <w:rPr>
                <w:rFonts w:ascii="仿宋_GB2312" w:eastAsia="仿宋_GB2312" w:hAnsi="宋体"/>
                <w:sz w:val="24"/>
                <w:szCs w:val="24"/>
              </w:rPr>
            </w:pPr>
            <w:r>
              <w:rPr>
                <w:rFonts w:ascii="仿宋_GB2312" w:eastAsia="仿宋_GB2312" w:hAnsi="宋体" w:hint="eastAsia"/>
                <w:sz w:val="24"/>
                <w:szCs w:val="24"/>
              </w:rPr>
              <w:t>13161263155</w:t>
            </w:r>
          </w:p>
        </w:tc>
      </w:tr>
    </w:tbl>
    <w:p w:rsidR="001D0DE5" w:rsidRDefault="001D0DE5" w:rsidP="001D0DE5">
      <w:pPr>
        <w:pStyle w:val="a6"/>
        <w:autoSpaceDE/>
        <w:autoSpaceDN/>
        <w:snapToGrid w:val="0"/>
        <w:spacing w:line="300" w:lineRule="auto"/>
        <w:ind w:firstLineChars="200" w:firstLine="562"/>
        <w:jc w:val="both"/>
        <w:rPr>
          <w:rFonts w:ascii="仿宋_GB2312" w:eastAsia="仿宋_GB2312" w:hint="eastAsia"/>
          <w:b/>
          <w:bCs/>
          <w:sz w:val="28"/>
          <w:szCs w:val="28"/>
        </w:rPr>
      </w:pPr>
    </w:p>
    <w:p w:rsidR="003A0664" w:rsidRDefault="00947AA8" w:rsidP="001D0DE5">
      <w:pPr>
        <w:pStyle w:val="a6"/>
        <w:autoSpaceDE/>
        <w:autoSpaceDN/>
        <w:snapToGrid w:val="0"/>
        <w:spacing w:line="300" w:lineRule="auto"/>
        <w:ind w:firstLineChars="200" w:firstLine="562"/>
        <w:jc w:val="both"/>
        <w:rPr>
          <w:rFonts w:ascii="仿宋_GB2312" w:eastAsia="仿宋_GB2312"/>
          <w:b/>
          <w:bCs/>
          <w:sz w:val="28"/>
          <w:szCs w:val="28"/>
        </w:rPr>
      </w:pPr>
      <w:r>
        <w:rPr>
          <w:rFonts w:ascii="仿宋_GB2312" w:eastAsia="仿宋_GB2312" w:hint="eastAsia"/>
          <w:b/>
          <w:bCs/>
          <w:sz w:val="28"/>
          <w:szCs w:val="28"/>
        </w:rPr>
        <w:t>（二）中期检查阶段：2016年12月底至2017年1月初</w:t>
      </w:r>
    </w:p>
    <w:p w:rsidR="003A0664" w:rsidRDefault="00947AA8" w:rsidP="001D0DE5">
      <w:pPr>
        <w:autoSpaceDE w:val="0"/>
        <w:autoSpaceDN w:val="0"/>
        <w:adjustRightInd w:val="0"/>
        <w:spacing w:line="360" w:lineRule="auto"/>
        <w:ind w:firstLine="560"/>
        <w:rPr>
          <w:rFonts w:ascii="仿宋_GB2312" w:eastAsia="仿宋_GB2312" w:hAnsi="Times New Roman" w:hint="eastAsia"/>
          <w:kern w:val="0"/>
          <w:sz w:val="24"/>
          <w:szCs w:val="24"/>
        </w:rPr>
      </w:pPr>
      <w:r w:rsidRPr="001D0DE5">
        <w:rPr>
          <w:rFonts w:ascii="仿宋_GB2312" w:eastAsia="仿宋_GB2312" w:hAnsi="Times New Roman" w:hint="eastAsia"/>
          <w:kern w:val="0"/>
          <w:sz w:val="24"/>
          <w:szCs w:val="24"/>
        </w:rPr>
        <w:t>参赛选手报名后，要对作品进行完善。分委会将结合各项目组的《申报书》、中期提交材料及进展情况，组织专家对所有申报项目进行中期检查，确定项目等级；对于等级较低、进展较为缓慢的项目，建议其终止；对于创意独特、进度较快，并有较大发展前景的项目进行可行性分析和深入指导。中期检查需提交的材料与要求，以及提交时间与地点，分委会另行通知（届时在教务处网站或电信学院网站下载）。中期评审结果将会在检查结束两周内在教务处网站公布。</w:t>
      </w:r>
    </w:p>
    <w:p w:rsidR="001D0DE5" w:rsidRPr="001D0DE5" w:rsidRDefault="001D0DE5" w:rsidP="001D0DE5">
      <w:pPr>
        <w:autoSpaceDE w:val="0"/>
        <w:autoSpaceDN w:val="0"/>
        <w:adjustRightInd w:val="0"/>
        <w:spacing w:line="360" w:lineRule="auto"/>
        <w:ind w:firstLine="560"/>
        <w:rPr>
          <w:rFonts w:ascii="仿宋_GB2312" w:eastAsia="仿宋_GB2312" w:hAnsi="Times New Roman"/>
          <w:kern w:val="0"/>
          <w:sz w:val="24"/>
          <w:szCs w:val="24"/>
        </w:rPr>
      </w:pPr>
    </w:p>
    <w:p w:rsidR="003A0664" w:rsidRPr="001D0DE5" w:rsidRDefault="00947AA8" w:rsidP="001D0DE5">
      <w:pPr>
        <w:pStyle w:val="a6"/>
        <w:autoSpaceDE/>
        <w:autoSpaceDN/>
        <w:snapToGrid w:val="0"/>
        <w:spacing w:line="300" w:lineRule="auto"/>
        <w:ind w:firstLineChars="200" w:firstLine="562"/>
        <w:jc w:val="both"/>
        <w:rPr>
          <w:rFonts w:ascii="仿宋_GB2312" w:eastAsia="仿宋_GB2312"/>
          <w:b/>
          <w:bCs/>
          <w:sz w:val="28"/>
          <w:szCs w:val="28"/>
        </w:rPr>
      </w:pPr>
      <w:r w:rsidRPr="001D0DE5">
        <w:rPr>
          <w:rFonts w:ascii="仿宋_GB2312" w:eastAsia="仿宋_GB2312" w:hint="eastAsia"/>
          <w:b/>
          <w:bCs/>
          <w:sz w:val="28"/>
          <w:szCs w:val="28"/>
        </w:rPr>
        <w:lastRenderedPageBreak/>
        <w:t>（三）结题答辩阶段：2017年3月底</w:t>
      </w:r>
    </w:p>
    <w:p w:rsidR="003A0664" w:rsidRPr="001D0DE5" w:rsidRDefault="00947AA8" w:rsidP="001D0DE5">
      <w:pPr>
        <w:autoSpaceDE w:val="0"/>
        <w:autoSpaceDN w:val="0"/>
        <w:adjustRightInd w:val="0"/>
        <w:spacing w:line="360" w:lineRule="auto"/>
        <w:ind w:firstLine="560"/>
        <w:rPr>
          <w:rFonts w:ascii="仿宋_GB2312" w:eastAsia="仿宋_GB2312" w:hAnsi="Times New Roman"/>
          <w:kern w:val="0"/>
          <w:sz w:val="24"/>
          <w:szCs w:val="24"/>
        </w:rPr>
      </w:pPr>
      <w:r w:rsidRPr="001D0DE5">
        <w:rPr>
          <w:rFonts w:ascii="仿宋_GB2312" w:eastAsia="仿宋_GB2312" w:hAnsi="Times New Roman" w:hint="eastAsia"/>
          <w:kern w:val="0"/>
          <w:sz w:val="24"/>
          <w:szCs w:val="24"/>
        </w:rPr>
        <w:t>结题答辩分为实物展示和答辩两个环节，由分委会邀请校内外专家担任评审。其中，实物展示要求选手向评委展示作品的实际功能、外观，并进行现场的原理说明和讲解，回答评委提出的问题。评审结果将会在检查结束两周内在教务处网站公布。结题答辩的具体时间与地点另行通知。</w:t>
      </w:r>
    </w:p>
    <w:p w:rsidR="003A0664" w:rsidRDefault="00947AA8" w:rsidP="001D0DE5">
      <w:pPr>
        <w:autoSpaceDE w:val="0"/>
        <w:autoSpaceDN w:val="0"/>
        <w:adjustRightInd w:val="0"/>
        <w:spacing w:line="300" w:lineRule="auto"/>
        <w:ind w:firstLineChars="200" w:firstLine="601"/>
        <w:jc w:val="left"/>
        <w:outlineLvl w:val="0"/>
        <w:rPr>
          <w:rFonts w:ascii="华文中宋" w:eastAsia="华文中宋" w:hAnsi="华文中宋"/>
          <w:b/>
          <w:bCs/>
          <w:kern w:val="0"/>
          <w:sz w:val="30"/>
          <w:szCs w:val="30"/>
        </w:rPr>
      </w:pPr>
      <w:r>
        <w:rPr>
          <w:rFonts w:ascii="华文中宋" w:eastAsia="华文中宋" w:hAnsi="华文中宋" w:hint="eastAsia"/>
          <w:b/>
          <w:bCs/>
          <w:kern w:val="0"/>
          <w:sz w:val="30"/>
          <w:szCs w:val="30"/>
        </w:rPr>
        <w:t>三、补充条款</w:t>
      </w:r>
    </w:p>
    <w:p w:rsidR="003A0664" w:rsidRDefault="00947AA8" w:rsidP="001D0DE5">
      <w:pPr>
        <w:autoSpaceDE w:val="0"/>
        <w:autoSpaceDN w:val="0"/>
        <w:adjustRightInd w:val="0"/>
        <w:spacing w:line="360" w:lineRule="auto"/>
        <w:ind w:firstLine="560"/>
        <w:rPr>
          <w:rFonts w:ascii="仿宋_GB2312" w:eastAsia="仿宋_GB2312" w:hAnsi="Times New Roman"/>
          <w:kern w:val="0"/>
          <w:sz w:val="24"/>
          <w:szCs w:val="24"/>
        </w:rPr>
      </w:pPr>
      <w:r>
        <w:rPr>
          <w:rFonts w:ascii="仿宋_GB2312" w:eastAsia="仿宋_GB2312" w:hAnsi="Times New Roman" w:hint="eastAsia"/>
          <w:kern w:val="0"/>
          <w:sz w:val="24"/>
          <w:szCs w:val="24"/>
        </w:rPr>
        <w:t>1.参赛选手须严格按上述条款参赛，对违规作品，大赛组委会将取消其所获全部奖项，并取消其作者所在学院的优秀组织奖参评资格。</w:t>
      </w:r>
    </w:p>
    <w:p w:rsidR="003A0664" w:rsidRDefault="00947AA8" w:rsidP="001D0DE5">
      <w:pPr>
        <w:autoSpaceDE w:val="0"/>
        <w:autoSpaceDN w:val="0"/>
        <w:adjustRightInd w:val="0"/>
        <w:spacing w:line="360" w:lineRule="auto"/>
        <w:ind w:firstLine="560"/>
        <w:rPr>
          <w:rFonts w:ascii="仿宋_GB2312" w:eastAsia="仿宋_GB2312" w:hAnsi="Times New Roman"/>
          <w:kern w:val="0"/>
          <w:sz w:val="24"/>
          <w:szCs w:val="24"/>
        </w:rPr>
      </w:pPr>
      <w:r>
        <w:rPr>
          <w:rFonts w:ascii="仿宋_GB2312" w:eastAsia="仿宋_GB2312" w:hAnsi="Times New Roman" w:hint="eastAsia"/>
          <w:kern w:val="0"/>
          <w:sz w:val="24"/>
          <w:szCs w:val="24"/>
        </w:rPr>
        <w:t>2.北京交通大学“挑战杯”竞赛委会拥有发布和组织获奖作品进行成果转让的优先权。</w:t>
      </w:r>
    </w:p>
    <w:p w:rsidR="003A0664" w:rsidRDefault="00947AA8" w:rsidP="001D0DE5">
      <w:pPr>
        <w:autoSpaceDE w:val="0"/>
        <w:autoSpaceDN w:val="0"/>
        <w:adjustRightInd w:val="0"/>
        <w:spacing w:line="360" w:lineRule="auto"/>
        <w:ind w:firstLine="560"/>
        <w:rPr>
          <w:rFonts w:ascii="仿宋_GB2312" w:eastAsia="仿宋_GB2312" w:hAnsi="Times New Roman"/>
          <w:kern w:val="0"/>
          <w:sz w:val="24"/>
          <w:szCs w:val="24"/>
        </w:rPr>
      </w:pPr>
      <w:r>
        <w:rPr>
          <w:rFonts w:ascii="仿宋_GB2312" w:eastAsia="仿宋_GB2312" w:hAnsi="Times New Roman" w:hint="eastAsia"/>
          <w:kern w:val="0"/>
          <w:sz w:val="24"/>
          <w:szCs w:val="24"/>
        </w:rPr>
        <w:t>3.本次大赛所有作品作者须签订授权书，授权北京交通大学“挑战杯”竞赛组委会结集出版、发布其作品（简介）以</w:t>
      </w:r>
      <w:proofErr w:type="gramStart"/>
      <w:r>
        <w:rPr>
          <w:rFonts w:ascii="仿宋_GB2312" w:eastAsia="仿宋_GB2312" w:hAnsi="Times New Roman" w:hint="eastAsia"/>
          <w:kern w:val="0"/>
          <w:sz w:val="24"/>
          <w:szCs w:val="24"/>
        </w:rPr>
        <w:t>供监督</w:t>
      </w:r>
      <w:proofErr w:type="gramEnd"/>
      <w:r>
        <w:rPr>
          <w:rFonts w:ascii="仿宋_GB2312" w:eastAsia="仿宋_GB2312" w:hAnsi="Times New Roman" w:hint="eastAsia"/>
          <w:kern w:val="0"/>
          <w:sz w:val="24"/>
          <w:szCs w:val="24"/>
        </w:rPr>
        <w:t>及成果转让。</w:t>
      </w:r>
    </w:p>
    <w:p w:rsidR="003A0664" w:rsidRDefault="00947AA8" w:rsidP="001D0DE5">
      <w:pPr>
        <w:autoSpaceDE w:val="0"/>
        <w:autoSpaceDN w:val="0"/>
        <w:adjustRightInd w:val="0"/>
        <w:spacing w:line="360" w:lineRule="auto"/>
        <w:ind w:firstLine="560"/>
        <w:rPr>
          <w:rFonts w:ascii="仿宋_GB2312" w:eastAsia="仿宋_GB2312" w:hAnsi="Times New Roman"/>
          <w:kern w:val="0"/>
          <w:sz w:val="24"/>
          <w:szCs w:val="24"/>
        </w:rPr>
      </w:pPr>
      <w:r>
        <w:rPr>
          <w:rFonts w:ascii="仿宋_GB2312" w:eastAsia="仿宋_GB2312" w:hAnsi="Times New Roman" w:hint="eastAsia"/>
          <w:kern w:val="0"/>
          <w:sz w:val="24"/>
          <w:szCs w:val="24"/>
        </w:rPr>
        <w:t>4.北京交通大学“挑战杯”竞赛组委会拥有对本次大赛相关规定的最终解释权。</w:t>
      </w:r>
    </w:p>
    <w:p w:rsidR="003A0664" w:rsidRDefault="003A0664">
      <w:pPr>
        <w:autoSpaceDE w:val="0"/>
        <w:autoSpaceDN w:val="0"/>
        <w:adjustRightInd w:val="0"/>
        <w:spacing w:line="360" w:lineRule="auto"/>
        <w:ind w:firstLine="560"/>
        <w:jc w:val="left"/>
        <w:rPr>
          <w:rFonts w:ascii="仿宋_GB2312" w:hAnsi="Times New Roman"/>
          <w:kern w:val="0"/>
          <w:sz w:val="24"/>
          <w:szCs w:val="24"/>
        </w:rPr>
      </w:pPr>
    </w:p>
    <w:p w:rsidR="003A0664" w:rsidRDefault="003A0664">
      <w:pPr>
        <w:autoSpaceDE w:val="0"/>
        <w:autoSpaceDN w:val="0"/>
        <w:adjustRightInd w:val="0"/>
        <w:spacing w:line="360" w:lineRule="auto"/>
        <w:ind w:firstLine="560"/>
        <w:jc w:val="left"/>
        <w:rPr>
          <w:rFonts w:ascii="仿宋_GB2312" w:eastAsia="仿宋_GB2312" w:hAnsi="Times New Roman"/>
          <w:kern w:val="0"/>
          <w:sz w:val="24"/>
          <w:szCs w:val="24"/>
        </w:rPr>
      </w:pPr>
    </w:p>
    <w:p w:rsidR="003A0664" w:rsidRDefault="00947AA8">
      <w:pPr>
        <w:spacing w:line="360" w:lineRule="auto"/>
        <w:rPr>
          <w:rFonts w:ascii="仿宋_GB2312" w:eastAsia="仿宋_GB2312" w:hAnsi="Times New Roman"/>
          <w:kern w:val="0"/>
          <w:sz w:val="24"/>
          <w:szCs w:val="24"/>
        </w:rPr>
      </w:pPr>
      <w:r>
        <w:rPr>
          <w:rFonts w:ascii="仿宋_GB2312" w:eastAsia="仿宋_GB2312" w:hAnsi="仿宋_GB2312" w:hint="eastAsia"/>
          <w:kern w:val="0"/>
          <w:sz w:val="24"/>
          <w:szCs w:val="24"/>
        </w:rPr>
        <w:t>附件：</w:t>
      </w:r>
      <w:r>
        <w:rPr>
          <w:rFonts w:ascii="仿宋_GB2312" w:eastAsia="仿宋_GB2312" w:hAnsi="Times New Roman" w:hint="eastAsia"/>
          <w:kern w:val="0"/>
          <w:sz w:val="24"/>
          <w:szCs w:val="24"/>
        </w:rPr>
        <w:t>1.</w:t>
      </w:r>
      <w:r w:rsidR="00480FAC" w:rsidRPr="00480FAC">
        <w:rPr>
          <w:rFonts w:ascii="仿宋_GB2312" w:eastAsia="仿宋_GB2312" w:hAnsi="Times New Roman" w:hint="eastAsia"/>
          <w:kern w:val="0"/>
          <w:sz w:val="24"/>
          <w:szCs w:val="24"/>
        </w:rPr>
        <w:t xml:space="preserve"> </w:t>
      </w:r>
      <w:r w:rsidR="00480FAC">
        <w:rPr>
          <w:rFonts w:ascii="仿宋_GB2312" w:eastAsia="仿宋_GB2312" w:hAnsi="Times New Roman" w:hint="eastAsia"/>
          <w:kern w:val="0"/>
          <w:sz w:val="24"/>
          <w:szCs w:val="24"/>
        </w:rPr>
        <w:t>2017年度北京交通大学“挑战杯”科技发明</w:t>
      </w:r>
      <w:proofErr w:type="gramStart"/>
      <w:r w:rsidR="00480FAC">
        <w:rPr>
          <w:rFonts w:ascii="仿宋_GB2312" w:eastAsia="仿宋_GB2312" w:hAnsi="Times New Roman" w:hint="eastAsia"/>
          <w:kern w:val="0"/>
          <w:sz w:val="24"/>
          <w:szCs w:val="24"/>
        </w:rPr>
        <w:t>制作发类竞赛</w:t>
      </w:r>
      <w:proofErr w:type="gramEnd"/>
      <w:r w:rsidR="00480FAC">
        <w:rPr>
          <w:rFonts w:ascii="仿宋_GB2312" w:eastAsia="仿宋_GB2312" w:hAnsi="Times New Roman" w:hint="eastAsia"/>
          <w:kern w:val="0"/>
          <w:sz w:val="24"/>
          <w:szCs w:val="24"/>
        </w:rPr>
        <w:t>作品申报书</w:t>
      </w:r>
    </w:p>
    <w:p w:rsidR="003A0664" w:rsidRDefault="00947AA8">
      <w:pPr>
        <w:spacing w:line="360" w:lineRule="auto"/>
        <w:ind w:firstLineChars="300" w:firstLine="720"/>
        <w:rPr>
          <w:rFonts w:ascii="仿宋_GB2312" w:eastAsia="仿宋_GB2312" w:hAnsi="Times New Roman"/>
          <w:kern w:val="0"/>
          <w:sz w:val="24"/>
          <w:szCs w:val="24"/>
        </w:rPr>
      </w:pPr>
      <w:r>
        <w:rPr>
          <w:rFonts w:ascii="仿宋_GB2312" w:eastAsia="仿宋_GB2312" w:hAnsi="Times New Roman" w:hint="eastAsia"/>
          <w:kern w:val="0"/>
          <w:sz w:val="24"/>
          <w:szCs w:val="24"/>
        </w:rPr>
        <w:t>2.</w:t>
      </w:r>
      <w:r w:rsidR="00480FAC">
        <w:rPr>
          <w:rFonts w:ascii="仿宋_GB2312" w:eastAsia="仿宋_GB2312" w:hAnsi="Times New Roman"/>
          <w:kern w:val="0"/>
          <w:sz w:val="24"/>
          <w:szCs w:val="24"/>
        </w:rPr>
        <w:t xml:space="preserve"> </w:t>
      </w:r>
      <w:r w:rsidR="00480FAC">
        <w:rPr>
          <w:rFonts w:ascii="仿宋_GB2312" w:eastAsia="仿宋_GB2312" w:hAnsi="Times New Roman" w:hint="eastAsia"/>
          <w:kern w:val="0"/>
          <w:sz w:val="24"/>
          <w:szCs w:val="24"/>
        </w:rPr>
        <w:t>2017年度北京交通大学“挑战杯”科技发明制作类竞赛报名表</w:t>
      </w:r>
    </w:p>
    <w:p w:rsidR="00947AA8" w:rsidRDefault="00947AA8">
      <w:pPr>
        <w:spacing w:line="360" w:lineRule="auto"/>
        <w:ind w:right="1680"/>
        <w:jc w:val="right"/>
        <w:rPr>
          <w:rFonts w:ascii="仿宋_GB2312" w:eastAsia="仿宋_GB2312" w:hAnsi="仿宋_GB2312" w:hint="eastAsia"/>
          <w:kern w:val="0"/>
          <w:sz w:val="24"/>
          <w:szCs w:val="24"/>
        </w:rPr>
      </w:pPr>
    </w:p>
    <w:p w:rsidR="00480FAC" w:rsidRDefault="00480FAC">
      <w:pPr>
        <w:spacing w:line="360" w:lineRule="auto"/>
        <w:ind w:right="1680"/>
        <w:jc w:val="right"/>
        <w:rPr>
          <w:rFonts w:ascii="仿宋_GB2312" w:eastAsia="仿宋_GB2312" w:hAnsi="仿宋_GB2312" w:hint="eastAsia"/>
          <w:kern w:val="0"/>
          <w:sz w:val="24"/>
          <w:szCs w:val="24"/>
        </w:rPr>
      </w:pPr>
    </w:p>
    <w:p w:rsidR="00480FAC" w:rsidRDefault="00480FAC">
      <w:pPr>
        <w:spacing w:line="360" w:lineRule="auto"/>
        <w:ind w:right="1680"/>
        <w:jc w:val="right"/>
        <w:rPr>
          <w:rFonts w:ascii="仿宋_GB2312" w:eastAsia="仿宋_GB2312" w:hAnsi="仿宋_GB2312"/>
          <w:kern w:val="0"/>
          <w:sz w:val="24"/>
          <w:szCs w:val="24"/>
        </w:rPr>
      </w:pPr>
    </w:p>
    <w:p w:rsidR="003A0664" w:rsidRDefault="00947AA8" w:rsidP="00480FAC">
      <w:pPr>
        <w:spacing w:line="360" w:lineRule="auto"/>
        <w:ind w:right="1200"/>
        <w:jc w:val="right"/>
        <w:rPr>
          <w:rFonts w:ascii="仿宋_GB2312" w:eastAsia="仿宋_GB2312" w:hAnsi="Times New Roman"/>
          <w:kern w:val="0"/>
          <w:sz w:val="24"/>
          <w:szCs w:val="24"/>
        </w:rPr>
      </w:pPr>
      <w:r>
        <w:rPr>
          <w:rFonts w:ascii="仿宋_GB2312" w:eastAsia="仿宋_GB2312" w:hAnsi="仿宋_GB2312" w:hint="eastAsia"/>
          <w:kern w:val="0"/>
          <w:sz w:val="24"/>
          <w:szCs w:val="24"/>
        </w:rPr>
        <w:t>北京交通大学</w:t>
      </w:r>
    </w:p>
    <w:p w:rsidR="003A0664" w:rsidRDefault="00947AA8">
      <w:pPr>
        <w:spacing w:line="360" w:lineRule="auto"/>
        <w:jc w:val="right"/>
        <w:rPr>
          <w:rFonts w:ascii="仿宋_GB2312" w:eastAsia="仿宋_GB2312" w:hAnsi="Times New Roman"/>
          <w:kern w:val="0"/>
          <w:sz w:val="24"/>
          <w:szCs w:val="24"/>
        </w:rPr>
      </w:pPr>
      <w:r>
        <w:rPr>
          <w:rFonts w:ascii="仿宋_GB2312" w:eastAsia="仿宋_GB2312" w:hAnsi="Times New Roman" w:hint="eastAsia"/>
          <w:kern w:val="0"/>
          <w:sz w:val="24"/>
          <w:szCs w:val="24"/>
        </w:rPr>
        <w:t>“挑战杯”课外学术科技作品竞赛组委会</w:t>
      </w:r>
    </w:p>
    <w:p w:rsidR="003A0664" w:rsidRDefault="00947AA8" w:rsidP="00480FAC">
      <w:pPr>
        <w:spacing w:line="360" w:lineRule="auto"/>
        <w:ind w:right="480"/>
        <w:jc w:val="right"/>
        <w:rPr>
          <w:rFonts w:ascii="仿宋_GB2312" w:eastAsia="仿宋_GB2312" w:hAnsi="Times New Roman"/>
          <w:kern w:val="0"/>
          <w:sz w:val="24"/>
          <w:szCs w:val="24"/>
        </w:rPr>
      </w:pPr>
      <w:r>
        <w:rPr>
          <w:rFonts w:ascii="仿宋_GB2312" w:eastAsia="仿宋_GB2312" w:hAnsi="仿宋_GB2312" w:hint="eastAsia"/>
          <w:kern w:val="0"/>
          <w:sz w:val="24"/>
          <w:szCs w:val="24"/>
        </w:rPr>
        <w:t>科技发明制作类竞赛分委会</w:t>
      </w:r>
    </w:p>
    <w:p w:rsidR="003A0664" w:rsidRDefault="00947AA8">
      <w:pPr>
        <w:spacing w:line="360" w:lineRule="auto"/>
        <w:ind w:right="960"/>
        <w:jc w:val="center"/>
        <w:rPr>
          <w:rFonts w:ascii="仿宋_GB2312" w:eastAsia="仿宋_GB2312" w:hAnsi="Times New Roman"/>
          <w:kern w:val="0"/>
          <w:sz w:val="24"/>
          <w:szCs w:val="24"/>
        </w:rPr>
      </w:pPr>
      <w:r>
        <w:rPr>
          <w:rFonts w:ascii="仿宋_GB2312" w:eastAsia="仿宋_GB2312" w:hAnsi="Times New Roman" w:hint="eastAsia"/>
          <w:kern w:val="0"/>
          <w:sz w:val="24"/>
          <w:szCs w:val="24"/>
        </w:rPr>
        <w:t xml:space="preserve">                                   </w:t>
      </w:r>
      <w:r w:rsidR="00480FAC">
        <w:rPr>
          <w:rFonts w:ascii="仿宋_GB2312" w:eastAsia="仿宋_GB2312" w:hAnsi="Times New Roman" w:hint="eastAsia"/>
          <w:kern w:val="0"/>
          <w:sz w:val="24"/>
          <w:szCs w:val="24"/>
        </w:rPr>
        <w:t xml:space="preserve">            </w:t>
      </w:r>
      <w:bookmarkStart w:id="0" w:name="_GoBack"/>
      <w:bookmarkEnd w:id="0"/>
      <w:r>
        <w:rPr>
          <w:rFonts w:ascii="仿宋_GB2312" w:eastAsia="仿宋_GB2312" w:hAnsi="Times New Roman" w:hint="eastAsia"/>
          <w:kern w:val="0"/>
          <w:sz w:val="24"/>
          <w:szCs w:val="24"/>
        </w:rPr>
        <w:t xml:space="preserve">   2016年11月9日</w:t>
      </w:r>
    </w:p>
    <w:p w:rsidR="003A0664" w:rsidRDefault="003A0664">
      <w:pPr>
        <w:spacing w:line="360" w:lineRule="auto"/>
        <w:jc w:val="right"/>
        <w:rPr>
          <w:rFonts w:ascii="仿宋_GB2312" w:hAnsi="Times New Roman"/>
          <w:kern w:val="0"/>
          <w:sz w:val="24"/>
          <w:szCs w:val="24"/>
        </w:rPr>
      </w:pPr>
    </w:p>
    <w:p w:rsidR="003A0664" w:rsidRDefault="003A0664"/>
    <w:p w:rsidR="003A0664" w:rsidRDefault="003A0664"/>
    <w:sectPr w:rsidR="003A0664" w:rsidSect="001D0DE5">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ED8" w:rsidRDefault="000B5ED8" w:rsidP="001D0DE5">
      <w:r>
        <w:separator/>
      </w:r>
    </w:p>
  </w:endnote>
  <w:endnote w:type="continuationSeparator" w:id="0">
    <w:p w:rsidR="000B5ED8" w:rsidRDefault="000B5ED8" w:rsidP="001D0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ED8" w:rsidRDefault="000B5ED8" w:rsidP="001D0DE5">
      <w:r>
        <w:separator/>
      </w:r>
    </w:p>
  </w:footnote>
  <w:footnote w:type="continuationSeparator" w:id="0">
    <w:p w:rsidR="000B5ED8" w:rsidRDefault="000B5ED8" w:rsidP="001D0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1BA9B"/>
    <w:multiLevelType w:val="singleLevel"/>
    <w:tmpl w:val="5821BA9B"/>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DB"/>
    <w:rsid w:val="0001187C"/>
    <w:rsid w:val="000B5ED8"/>
    <w:rsid w:val="001A3B43"/>
    <w:rsid w:val="001D0DE5"/>
    <w:rsid w:val="00227847"/>
    <w:rsid w:val="00277253"/>
    <w:rsid w:val="00291E9B"/>
    <w:rsid w:val="002D06AA"/>
    <w:rsid w:val="003110E6"/>
    <w:rsid w:val="003A0664"/>
    <w:rsid w:val="00406AE0"/>
    <w:rsid w:val="00480FAC"/>
    <w:rsid w:val="0048628B"/>
    <w:rsid w:val="004E68E6"/>
    <w:rsid w:val="005268CD"/>
    <w:rsid w:val="00565563"/>
    <w:rsid w:val="006426DB"/>
    <w:rsid w:val="00651176"/>
    <w:rsid w:val="00666609"/>
    <w:rsid w:val="00701C18"/>
    <w:rsid w:val="007E466B"/>
    <w:rsid w:val="00806F44"/>
    <w:rsid w:val="008651AD"/>
    <w:rsid w:val="00875299"/>
    <w:rsid w:val="008E19FA"/>
    <w:rsid w:val="00935F71"/>
    <w:rsid w:val="00947AA8"/>
    <w:rsid w:val="009A759E"/>
    <w:rsid w:val="009A7E14"/>
    <w:rsid w:val="00A57999"/>
    <w:rsid w:val="00A902FB"/>
    <w:rsid w:val="00AE7220"/>
    <w:rsid w:val="00B231E3"/>
    <w:rsid w:val="00B41BF8"/>
    <w:rsid w:val="00B87140"/>
    <w:rsid w:val="00BE32CA"/>
    <w:rsid w:val="00CF60C9"/>
    <w:rsid w:val="00D30996"/>
    <w:rsid w:val="00D37CB1"/>
    <w:rsid w:val="00E572ED"/>
    <w:rsid w:val="00E73E25"/>
    <w:rsid w:val="00EC470A"/>
    <w:rsid w:val="00EE01D7"/>
    <w:rsid w:val="00F318D9"/>
    <w:rsid w:val="00FA1CE5"/>
    <w:rsid w:val="00FF5E44"/>
    <w:rsid w:val="00FF7426"/>
    <w:rsid w:val="27082366"/>
    <w:rsid w:val="2FB46722"/>
    <w:rsid w:val="3CE63247"/>
    <w:rsid w:val="49CB34DC"/>
    <w:rsid w:val="4F816E53"/>
    <w:rsid w:val="6FAD64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000FF"/>
      <w:u w:val="single"/>
    </w:rPr>
  </w:style>
  <w:style w:type="paragraph" w:customStyle="1" w:styleId="1">
    <w:name w:val="1"/>
    <w:basedOn w:val="a"/>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basedOn w:val="a0"/>
    <w:link w:val="a4"/>
    <w:uiPriority w:val="99"/>
    <w:semiHidden/>
    <w:rPr>
      <w:rFonts w:ascii="Calibri" w:eastAsia="宋体" w:hAnsi="Calibri" w:cs="Times New Roman"/>
      <w:kern w:val="2"/>
      <w:sz w:val="18"/>
      <w:szCs w:val="18"/>
    </w:rPr>
  </w:style>
  <w:style w:type="character" w:customStyle="1" w:styleId="Char">
    <w:name w:val="页脚 Char"/>
    <w:basedOn w:val="a0"/>
    <w:link w:val="a3"/>
    <w:uiPriority w:val="99"/>
    <w:semiHidden/>
    <w:qFormat/>
    <w:rPr>
      <w:rFonts w:ascii="Calibri" w:eastAsia="宋体" w:hAnsi="Calibri" w:cs="Times New Roman"/>
      <w:kern w:val="2"/>
      <w:sz w:val="18"/>
      <w:szCs w:val="18"/>
    </w:rPr>
  </w:style>
  <w:style w:type="paragraph" w:styleId="a6">
    <w:name w:val="List Paragraph"/>
    <w:basedOn w:val="a"/>
    <w:uiPriority w:val="1"/>
    <w:qFormat/>
    <w:rsid w:val="001D0DE5"/>
    <w:pPr>
      <w:autoSpaceDE w:val="0"/>
      <w:autoSpaceDN w:val="0"/>
      <w:adjustRightInd w:val="0"/>
      <w:jc w:val="left"/>
    </w:pPr>
    <w:rPr>
      <w:rFonts w:ascii="Times New Roman" w:hAnsi="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000FF"/>
      <w:u w:val="single"/>
    </w:rPr>
  </w:style>
  <w:style w:type="paragraph" w:customStyle="1" w:styleId="1">
    <w:name w:val="1"/>
    <w:basedOn w:val="a"/>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basedOn w:val="a0"/>
    <w:link w:val="a4"/>
    <w:uiPriority w:val="99"/>
    <w:semiHidden/>
    <w:rPr>
      <w:rFonts w:ascii="Calibri" w:eastAsia="宋体" w:hAnsi="Calibri" w:cs="Times New Roman"/>
      <w:kern w:val="2"/>
      <w:sz w:val="18"/>
      <w:szCs w:val="18"/>
    </w:rPr>
  </w:style>
  <w:style w:type="character" w:customStyle="1" w:styleId="Char">
    <w:name w:val="页脚 Char"/>
    <w:basedOn w:val="a0"/>
    <w:link w:val="a3"/>
    <w:uiPriority w:val="99"/>
    <w:semiHidden/>
    <w:qFormat/>
    <w:rPr>
      <w:rFonts w:ascii="Calibri" w:eastAsia="宋体" w:hAnsi="Calibri" w:cs="Times New Roman"/>
      <w:kern w:val="2"/>
      <w:sz w:val="18"/>
      <w:szCs w:val="18"/>
    </w:rPr>
  </w:style>
  <w:style w:type="paragraph" w:styleId="a6">
    <w:name w:val="List Paragraph"/>
    <w:basedOn w:val="a"/>
    <w:uiPriority w:val="1"/>
    <w:qFormat/>
    <w:rsid w:val="001D0DE5"/>
    <w:pPr>
      <w:autoSpaceDE w:val="0"/>
      <w:autoSpaceDN w:val="0"/>
      <w:adjustRightInd w:val="0"/>
      <w:jc w:val="left"/>
    </w:pPr>
    <w:rPr>
      <w:rFonts w:ascii="Times New Roman" w:hAnsi="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yperlink" Target="mailto:bjtutzb2017@126.com"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C42CDE-F57D-48CF-8358-2B340FDC2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戴尔</dc:creator>
  <cp:lastModifiedBy>lenovo</cp:lastModifiedBy>
  <cp:revision>4</cp:revision>
  <dcterms:created xsi:type="dcterms:W3CDTF">2016-11-09T02:09:00Z</dcterms:created>
  <dcterms:modified xsi:type="dcterms:W3CDTF">2016-11-09T06:34:00Z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