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2C" w:rsidRPr="00EB2787" w:rsidRDefault="00B61476" w:rsidP="00F85F2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4B4266">
        <w:rPr>
          <w:rFonts w:hint="eastAsia"/>
          <w:b/>
          <w:sz w:val="28"/>
          <w:szCs w:val="28"/>
        </w:rPr>
        <w:t>6</w:t>
      </w:r>
      <w:r w:rsidR="001C4E5C">
        <w:rPr>
          <w:rFonts w:hint="eastAsia"/>
          <w:b/>
          <w:sz w:val="28"/>
          <w:szCs w:val="28"/>
        </w:rPr>
        <w:t>年</w:t>
      </w:r>
      <w:r w:rsidR="00AD39E4">
        <w:rPr>
          <w:rFonts w:hint="eastAsia"/>
          <w:b/>
          <w:sz w:val="28"/>
          <w:szCs w:val="28"/>
        </w:rPr>
        <w:t>秋</w:t>
      </w:r>
      <w:r w:rsidR="007F386A">
        <w:rPr>
          <w:rFonts w:hint="eastAsia"/>
          <w:b/>
          <w:sz w:val="28"/>
          <w:szCs w:val="28"/>
        </w:rPr>
        <w:t>季学期</w:t>
      </w:r>
      <w:r w:rsidR="004414CD">
        <w:rPr>
          <w:rFonts w:hint="eastAsia"/>
          <w:b/>
          <w:sz w:val="28"/>
          <w:szCs w:val="28"/>
        </w:rPr>
        <w:t>台湾校际</w:t>
      </w:r>
      <w:r w:rsidR="009E4EB0" w:rsidRPr="00EB2787">
        <w:rPr>
          <w:b/>
          <w:sz w:val="28"/>
          <w:szCs w:val="28"/>
        </w:rPr>
        <w:t>交流项目</w:t>
      </w:r>
      <w:r w:rsidR="004414CD">
        <w:rPr>
          <w:rFonts w:hint="eastAsia"/>
          <w:b/>
          <w:sz w:val="28"/>
          <w:szCs w:val="28"/>
        </w:rPr>
        <w:t>情况</w:t>
      </w:r>
    </w:p>
    <w:tbl>
      <w:tblPr>
        <w:tblW w:w="1595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7"/>
        <w:gridCol w:w="1098"/>
        <w:gridCol w:w="1890"/>
        <w:gridCol w:w="2000"/>
        <w:gridCol w:w="1082"/>
        <w:gridCol w:w="3685"/>
        <w:gridCol w:w="3922"/>
      </w:tblGrid>
      <w:tr w:rsidR="00EB2AD4" w:rsidRPr="00EB2787" w:rsidTr="00E77B0C">
        <w:trPr>
          <w:trHeight w:val="600"/>
          <w:jc w:val="center"/>
        </w:trPr>
        <w:tc>
          <w:tcPr>
            <w:tcW w:w="2277" w:type="dxa"/>
            <w:shd w:val="clear" w:color="auto" w:fill="C0C0C0"/>
            <w:vAlign w:val="center"/>
          </w:tcPr>
          <w:p w:rsidR="00EB2AD4" w:rsidRPr="00EB2787" w:rsidRDefault="00EB2AD4" w:rsidP="00AE1AE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EB2787">
              <w:rPr>
                <w:rFonts w:hAnsi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098" w:type="dxa"/>
            <w:shd w:val="clear" w:color="auto" w:fill="C0C0C0"/>
            <w:vAlign w:val="center"/>
          </w:tcPr>
          <w:p w:rsidR="00EB2AD4" w:rsidRDefault="00EB2AD4" w:rsidP="00AE1AE8"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选拔</w:t>
            </w:r>
          </w:p>
          <w:p w:rsidR="00EB2AD4" w:rsidRPr="00EB2787" w:rsidRDefault="00EB2AD4" w:rsidP="00AE1AE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对象</w:t>
            </w:r>
          </w:p>
        </w:tc>
        <w:tc>
          <w:tcPr>
            <w:tcW w:w="1890" w:type="dxa"/>
            <w:shd w:val="clear" w:color="auto" w:fill="C0C0C0"/>
            <w:vAlign w:val="center"/>
          </w:tcPr>
          <w:p w:rsidR="00EB2AD4" w:rsidRPr="00EB2787" w:rsidRDefault="00EB2AD4" w:rsidP="00AE1AE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交流</w:t>
            </w:r>
            <w:r w:rsidRPr="00EB2787">
              <w:rPr>
                <w:rFonts w:hAnsi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000" w:type="dxa"/>
            <w:shd w:val="clear" w:color="auto" w:fill="C0C0C0"/>
            <w:vAlign w:val="center"/>
          </w:tcPr>
          <w:p w:rsidR="00EB2AD4" w:rsidRDefault="00EB2AD4" w:rsidP="00AE1AE8"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 w:rsidRPr="00EB2787">
              <w:rPr>
                <w:rFonts w:hAnsi="宋体"/>
                <w:b/>
                <w:bCs/>
                <w:kern w:val="0"/>
                <w:sz w:val="24"/>
              </w:rPr>
              <w:t>费用</w:t>
            </w:r>
          </w:p>
          <w:p w:rsidR="00EB2AD4" w:rsidRPr="00EB2787" w:rsidRDefault="00EB2AD4" w:rsidP="00AE1AE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EB2787">
              <w:rPr>
                <w:rFonts w:hAnsi="宋体"/>
                <w:b/>
                <w:bCs/>
                <w:kern w:val="0"/>
                <w:sz w:val="24"/>
              </w:rPr>
              <w:t>支付</w:t>
            </w:r>
          </w:p>
        </w:tc>
        <w:tc>
          <w:tcPr>
            <w:tcW w:w="1082" w:type="dxa"/>
            <w:shd w:val="clear" w:color="auto" w:fill="C0C0C0"/>
            <w:vAlign w:val="center"/>
          </w:tcPr>
          <w:p w:rsidR="00EB2AD4" w:rsidRPr="00EB2787" w:rsidRDefault="00EB2AD4" w:rsidP="00130B0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EB2787">
              <w:rPr>
                <w:rFonts w:hAnsi="宋体"/>
                <w:b/>
                <w:bCs/>
                <w:kern w:val="0"/>
                <w:sz w:val="24"/>
              </w:rPr>
              <w:t>名额</w:t>
            </w:r>
          </w:p>
        </w:tc>
        <w:tc>
          <w:tcPr>
            <w:tcW w:w="3685" w:type="dxa"/>
            <w:shd w:val="clear" w:color="auto" w:fill="C0C0C0"/>
            <w:vAlign w:val="center"/>
          </w:tcPr>
          <w:p w:rsidR="00EB2AD4" w:rsidRPr="00EB2787" w:rsidRDefault="00EB2AD4" w:rsidP="00AE1AE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3922" w:type="dxa"/>
            <w:shd w:val="clear" w:color="auto" w:fill="C0C0C0"/>
            <w:vAlign w:val="center"/>
          </w:tcPr>
          <w:p w:rsidR="00EB2AD4" w:rsidRDefault="00EB2AD4" w:rsidP="00E1133B"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EB2AD4" w:rsidRPr="00EB2787" w:rsidTr="00E77B0C">
        <w:trPr>
          <w:trHeight w:val="2198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EB2AD4" w:rsidRPr="00FE2103" w:rsidRDefault="00EB2AD4" w:rsidP="003119F9">
            <w:pPr>
              <w:widowControl/>
              <w:jc w:val="left"/>
              <w:rPr>
                <w:kern w:val="0"/>
                <w:sz w:val="24"/>
              </w:rPr>
            </w:pPr>
            <w:r w:rsidRPr="00FE2103">
              <w:rPr>
                <w:rFonts w:hint="eastAsia"/>
                <w:kern w:val="0"/>
                <w:sz w:val="24"/>
              </w:rPr>
              <w:t>台湾新竹交通大学</w:t>
            </w:r>
          </w:p>
          <w:p w:rsidR="00EB2AD4" w:rsidRPr="00FE2103" w:rsidRDefault="00EB2AD4" w:rsidP="003119F9">
            <w:pPr>
              <w:widowControl/>
              <w:jc w:val="left"/>
              <w:rPr>
                <w:kern w:val="0"/>
                <w:sz w:val="24"/>
              </w:rPr>
            </w:pPr>
            <w:r w:rsidRPr="00FE2103">
              <w:rPr>
                <w:rFonts w:ascii="宋体" w:hAnsi="宋体"/>
                <w:color w:val="000000"/>
              </w:rPr>
              <w:t>www.nctu.edu.tw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B2AD4" w:rsidRPr="00FE2103" w:rsidRDefault="00EB2AD4" w:rsidP="001122BF">
            <w:pPr>
              <w:widowControl/>
              <w:jc w:val="center"/>
              <w:rPr>
                <w:kern w:val="0"/>
                <w:sz w:val="24"/>
              </w:rPr>
            </w:pPr>
            <w:r w:rsidRPr="00FE2103">
              <w:rPr>
                <w:rFonts w:hint="eastAsia"/>
                <w:kern w:val="0"/>
                <w:sz w:val="24"/>
              </w:rPr>
              <w:t>201</w:t>
            </w:r>
            <w:r w:rsidR="00AD39E4">
              <w:rPr>
                <w:rFonts w:hint="eastAsia"/>
                <w:kern w:val="0"/>
                <w:sz w:val="24"/>
              </w:rPr>
              <w:t>4</w:t>
            </w:r>
            <w:r w:rsidRPr="00FE2103">
              <w:rPr>
                <w:rFonts w:hint="eastAsia"/>
                <w:kern w:val="0"/>
                <w:sz w:val="24"/>
              </w:rPr>
              <w:t>级</w:t>
            </w:r>
          </w:p>
          <w:p w:rsidR="00EB2AD4" w:rsidRPr="00FE2103" w:rsidRDefault="00EB2AD4" w:rsidP="001122BF">
            <w:pPr>
              <w:widowControl/>
              <w:jc w:val="center"/>
              <w:rPr>
                <w:kern w:val="0"/>
                <w:sz w:val="24"/>
              </w:rPr>
            </w:pPr>
            <w:r w:rsidRPr="00FE2103">
              <w:rPr>
                <w:rFonts w:hint="eastAsia"/>
                <w:kern w:val="0"/>
                <w:sz w:val="24"/>
              </w:rPr>
              <w:t>本科生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B2AD4" w:rsidRPr="00FE2103" w:rsidRDefault="00EB2AD4" w:rsidP="003119F9">
            <w:pPr>
              <w:widowControl/>
              <w:jc w:val="left"/>
              <w:rPr>
                <w:kern w:val="0"/>
                <w:sz w:val="24"/>
              </w:rPr>
            </w:pPr>
            <w:r w:rsidRPr="00FE2103">
              <w:rPr>
                <w:rFonts w:hint="eastAsia"/>
                <w:kern w:val="0"/>
                <w:sz w:val="24"/>
              </w:rPr>
              <w:t>201</w:t>
            </w:r>
            <w:r w:rsidR="00340546">
              <w:rPr>
                <w:rFonts w:hint="eastAsia"/>
                <w:kern w:val="0"/>
                <w:sz w:val="24"/>
              </w:rPr>
              <w:t>6</w:t>
            </w:r>
            <w:r w:rsidRPr="00FE2103">
              <w:rPr>
                <w:rFonts w:hint="eastAsia"/>
                <w:kern w:val="0"/>
                <w:sz w:val="24"/>
              </w:rPr>
              <w:t>.</w:t>
            </w:r>
            <w:r w:rsidR="00AD39E4">
              <w:rPr>
                <w:rFonts w:hint="eastAsia"/>
                <w:kern w:val="0"/>
                <w:sz w:val="24"/>
              </w:rPr>
              <w:t>9</w:t>
            </w:r>
            <w:r w:rsidRPr="00FE2103">
              <w:rPr>
                <w:rFonts w:hint="eastAsia"/>
                <w:kern w:val="0"/>
                <w:sz w:val="24"/>
              </w:rPr>
              <w:t>-201</w:t>
            </w:r>
            <w:r w:rsidR="00AD39E4">
              <w:rPr>
                <w:rFonts w:hint="eastAsia"/>
                <w:kern w:val="0"/>
                <w:sz w:val="24"/>
              </w:rPr>
              <w:t>7</w:t>
            </w:r>
            <w:r w:rsidRPr="00FE2103">
              <w:rPr>
                <w:rFonts w:hint="eastAsia"/>
                <w:kern w:val="0"/>
                <w:sz w:val="24"/>
              </w:rPr>
              <w:t>.</w:t>
            </w:r>
            <w:r w:rsidR="00AD39E4">
              <w:rPr>
                <w:rFonts w:hint="eastAsia"/>
                <w:kern w:val="0"/>
                <w:sz w:val="24"/>
              </w:rPr>
              <w:t>1</w:t>
            </w:r>
          </w:p>
          <w:p w:rsidR="00EB2AD4" w:rsidRPr="00FE2103" w:rsidRDefault="00EB2AD4" w:rsidP="003119F9">
            <w:pPr>
              <w:widowControl/>
              <w:jc w:val="left"/>
              <w:rPr>
                <w:kern w:val="0"/>
                <w:sz w:val="24"/>
              </w:rPr>
            </w:pPr>
            <w:r w:rsidRPr="00FE2103">
              <w:rPr>
                <w:rFonts w:hint="eastAsia"/>
                <w:kern w:val="0"/>
                <w:sz w:val="24"/>
              </w:rPr>
              <w:t>中途不得离台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B2AD4" w:rsidRPr="00FE2103" w:rsidRDefault="00EB2AD4" w:rsidP="003119F9">
            <w:pPr>
              <w:widowControl/>
              <w:jc w:val="left"/>
              <w:rPr>
                <w:kern w:val="0"/>
                <w:sz w:val="24"/>
              </w:rPr>
            </w:pPr>
            <w:r w:rsidRPr="00FE2103">
              <w:rPr>
                <w:rFonts w:hint="eastAsia"/>
                <w:kern w:val="0"/>
                <w:sz w:val="24"/>
              </w:rPr>
              <w:t>免学费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B2AD4" w:rsidRDefault="00AD39E4" w:rsidP="00FE210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 w:rsidR="00EB2AD4" w:rsidRPr="00FE2103">
              <w:rPr>
                <w:rFonts w:hint="eastAsia"/>
                <w:kern w:val="0"/>
                <w:sz w:val="24"/>
              </w:rPr>
              <w:t>名</w:t>
            </w:r>
          </w:p>
          <w:p w:rsidR="00AD39E4" w:rsidRPr="00FE2103" w:rsidRDefault="00AD39E4" w:rsidP="00FE210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男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女）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B2AD4" w:rsidRPr="00FE2103" w:rsidRDefault="00EB2AD4" w:rsidP="004414CD">
            <w:pPr>
              <w:widowControl/>
              <w:numPr>
                <w:ilvl w:val="0"/>
                <w:numId w:val="2"/>
              </w:numPr>
              <w:jc w:val="left"/>
              <w:rPr>
                <w:kern w:val="0"/>
                <w:sz w:val="24"/>
              </w:rPr>
            </w:pPr>
            <w:r w:rsidRPr="00FE2103">
              <w:rPr>
                <w:rFonts w:hint="eastAsia"/>
                <w:kern w:val="0"/>
                <w:sz w:val="24"/>
              </w:rPr>
              <w:t>专业：电子信息学院、计算机学院、经济管理学院和理学院相关专业学生。</w:t>
            </w:r>
          </w:p>
          <w:p w:rsidR="00EB2AD4" w:rsidRPr="00FE2103" w:rsidRDefault="00EB2AD4" w:rsidP="004414CD">
            <w:pPr>
              <w:widowControl/>
              <w:numPr>
                <w:ilvl w:val="0"/>
                <w:numId w:val="2"/>
              </w:numPr>
              <w:jc w:val="left"/>
              <w:rPr>
                <w:kern w:val="0"/>
                <w:sz w:val="24"/>
              </w:rPr>
            </w:pPr>
            <w:r w:rsidRPr="00FE2103">
              <w:rPr>
                <w:rFonts w:hint="eastAsia"/>
                <w:kern w:val="0"/>
                <w:sz w:val="24"/>
              </w:rPr>
              <w:t>无挂科，平均分</w:t>
            </w:r>
            <w:r w:rsidRPr="00FE2103">
              <w:rPr>
                <w:rFonts w:hint="eastAsia"/>
                <w:kern w:val="0"/>
                <w:sz w:val="24"/>
              </w:rPr>
              <w:t>&gt;70</w:t>
            </w:r>
            <w:r w:rsidRPr="00FE2103">
              <w:rPr>
                <w:rFonts w:hint="eastAsia"/>
                <w:kern w:val="0"/>
                <w:sz w:val="24"/>
              </w:rPr>
              <w:t>分。</w:t>
            </w:r>
            <w:r w:rsidRPr="00FE2103">
              <w:rPr>
                <w:kern w:val="0"/>
                <w:sz w:val="24"/>
              </w:rPr>
              <w:t xml:space="preserve"> </w:t>
            </w:r>
          </w:p>
        </w:tc>
        <w:tc>
          <w:tcPr>
            <w:tcW w:w="3922" w:type="dxa"/>
            <w:vAlign w:val="center"/>
          </w:tcPr>
          <w:p w:rsidR="00EB2AD4" w:rsidRPr="00FE2103" w:rsidRDefault="00EB2AD4" w:rsidP="00E1133B">
            <w:pPr>
              <w:widowControl/>
              <w:jc w:val="left"/>
              <w:rPr>
                <w:kern w:val="0"/>
                <w:sz w:val="24"/>
              </w:rPr>
            </w:pPr>
            <w:r w:rsidRPr="00FE2103">
              <w:rPr>
                <w:rFonts w:hint="eastAsia"/>
                <w:kern w:val="0"/>
                <w:sz w:val="24"/>
              </w:rPr>
              <w:t>1.</w:t>
            </w:r>
            <w:r w:rsidRPr="00FE2103">
              <w:rPr>
                <w:rFonts w:hint="eastAsia"/>
                <w:kern w:val="0"/>
                <w:sz w:val="24"/>
              </w:rPr>
              <w:t>在台选修课程</w:t>
            </w:r>
            <w:r w:rsidRPr="00FE2103">
              <w:rPr>
                <w:rFonts w:hint="eastAsia"/>
                <w:kern w:val="0"/>
                <w:sz w:val="24"/>
              </w:rPr>
              <w:t>&gt;12</w:t>
            </w:r>
            <w:r w:rsidRPr="00FE2103">
              <w:rPr>
                <w:rFonts w:hint="eastAsia"/>
                <w:kern w:val="0"/>
                <w:sz w:val="24"/>
              </w:rPr>
              <w:t>学分</w:t>
            </w:r>
          </w:p>
          <w:p w:rsidR="00EB2AD4" w:rsidRPr="00FE2103" w:rsidRDefault="00EB2AD4" w:rsidP="00E1133B">
            <w:pPr>
              <w:widowControl/>
              <w:jc w:val="left"/>
              <w:rPr>
                <w:kern w:val="0"/>
                <w:sz w:val="24"/>
              </w:rPr>
            </w:pPr>
            <w:r w:rsidRPr="00FE2103">
              <w:rPr>
                <w:rFonts w:hint="eastAsia"/>
                <w:kern w:val="0"/>
                <w:sz w:val="24"/>
              </w:rPr>
              <w:t>2.</w:t>
            </w:r>
            <w:r w:rsidRPr="00FE2103">
              <w:rPr>
                <w:rFonts w:hint="eastAsia"/>
                <w:kern w:val="0"/>
                <w:sz w:val="24"/>
              </w:rPr>
              <w:t>新竹交通大学电机学院电机工程系所不接受交换学生</w:t>
            </w:r>
          </w:p>
          <w:p w:rsidR="00EB2AD4" w:rsidRDefault="00EB2AD4" w:rsidP="00E1133B">
            <w:pPr>
              <w:widowControl/>
              <w:jc w:val="left"/>
              <w:rPr>
                <w:kern w:val="0"/>
                <w:sz w:val="24"/>
              </w:rPr>
            </w:pPr>
            <w:r w:rsidRPr="00FE2103">
              <w:rPr>
                <w:rFonts w:hint="eastAsia"/>
                <w:kern w:val="0"/>
                <w:sz w:val="24"/>
              </w:rPr>
              <w:t>3.</w:t>
            </w:r>
            <w:r w:rsidR="00FE2103">
              <w:rPr>
                <w:rFonts w:hint="eastAsia"/>
                <w:kern w:val="0"/>
                <w:sz w:val="24"/>
              </w:rPr>
              <w:t>交换生可能被安排在校外住宿</w:t>
            </w:r>
            <w:r w:rsidR="00FE2103" w:rsidRPr="00FE2103">
              <w:rPr>
                <w:rFonts w:hint="eastAsia"/>
                <w:kern w:val="0"/>
                <w:sz w:val="24"/>
              </w:rPr>
              <w:t xml:space="preserve"> </w:t>
            </w:r>
          </w:p>
          <w:p w:rsidR="0093225E" w:rsidRPr="00FE2103" w:rsidRDefault="0093225E" w:rsidP="00E1133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4.</w:t>
            </w:r>
            <w:r>
              <w:rPr>
                <w:rFonts w:hint="eastAsia"/>
                <w:kern w:val="0"/>
                <w:sz w:val="24"/>
              </w:rPr>
              <w:t>原则上分布在不同学院</w:t>
            </w:r>
          </w:p>
        </w:tc>
      </w:tr>
      <w:tr w:rsidR="00AD39E4" w:rsidRPr="005578AB" w:rsidTr="00E77B0C">
        <w:trPr>
          <w:trHeight w:val="2115"/>
          <w:jc w:val="center"/>
        </w:trPr>
        <w:tc>
          <w:tcPr>
            <w:tcW w:w="2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9E4" w:rsidRPr="005578AB" w:rsidRDefault="00AD39E4" w:rsidP="00BF300D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t>台湾科技大学</w:t>
            </w:r>
          </w:p>
          <w:p w:rsidR="00AD39E4" w:rsidRPr="005578AB" w:rsidRDefault="00AD39E4" w:rsidP="00BF300D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t>www.ntust.edu.tw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9E4" w:rsidRPr="005578AB" w:rsidRDefault="00AD39E4" w:rsidP="00AD39E4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t>2014</w:t>
            </w:r>
            <w:r w:rsidRPr="005578AB">
              <w:rPr>
                <w:rFonts w:hint="eastAsia"/>
                <w:color w:val="FF0000"/>
                <w:kern w:val="0"/>
                <w:sz w:val="24"/>
              </w:rPr>
              <w:t>级</w:t>
            </w:r>
          </w:p>
          <w:p w:rsidR="00AD39E4" w:rsidRPr="005578AB" w:rsidRDefault="00AD39E4" w:rsidP="0023414E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t>本科生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28A" w:rsidRPr="00FE2103" w:rsidRDefault="0093228A" w:rsidP="0093228A">
            <w:pPr>
              <w:widowControl/>
              <w:jc w:val="left"/>
              <w:rPr>
                <w:kern w:val="0"/>
                <w:sz w:val="24"/>
              </w:rPr>
            </w:pPr>
            <w:r w:rsidRPr="00FE2103">
              <w:rPr>
                <w:rFonts w:hint="eastAsia"/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6</w:t>
            </w:r>
            <w:r w:rsidRPr="00FE2103">
              <w:rPr>
                <w:rFonts w:hint="eastAsia"/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9</w:t>
            </w:r>
            <w:r w:rsidRPr="00FE2103">
              <w:rPr>
                <w:rFonts w:hint="eastAsia"/>
                <w:kern w:val="0"/>
                <w:sz w:val="24"/>
              </w:rPr>
              <w:t>-201</w:t>
            </w:r>
            <w:r>
              <w:rPr>
                <w:rFonts w:hint="eastAsia"/>
                <w:kern w:val="0"/>
                <w:sz w:val="24"/>
              </w:rPr>
              <w:t>7</w:t>
            </w:r>
            <w:r w:rsidRPr="00FE2103">
              <w:rPr>
                <w:rFonts w:hint="eastAsia"/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1</w:t>
            </w:r>
          </w:p>
          <w:p w:rsidR="00AD39E4" w:rsidRPr="005578AB" w:rsidRDefault="0093228A" w:rsidP="0093228A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 w:rsidRPr="00FE2103">
              <w:rPr>
                <w:rFonts w:hint="eastAsia"/>
                <w:kern w:val="0"/>
                <w:sz w:val="24"/>
              </w:rPr>
              <w:t>中途不得离台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9E4" w:rsidRPr="005578AB" w:rsidRDefault="00AD39E4" w:rsidP="00D224F7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t>免学费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9E4" w:rsidRPr="005578AB" w:rsidRDefault="00AD39E4" w:rsidP="00BF300D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t>2</w:t>
            </w:r>
            <w:r w:rsidRPr="005578AB">
              <w:rPr>
                <w:rFonts w:hint="eastAsia"/>
                <w:color w:val="FF0000"/>
                <w:kern w:val="0"/>
                <w:sz w:val="24"/>
              </w:rPr>
              <w:t>名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9E4" w:rsidRPr="005578AB" w:rsidRDefault="00AD39E4" w:rsidP="0023414E">
            <w:pPr>
              <w:widowControl/>
              <w:numPr>
                <w:ilvl w:val="0"/>
                <w:numId w:val="5"/>
              </w:numPr>
              <w:jc w:val="left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t>专业：自动化及控制、机械工程、光电工程、电子工程、机电工程、通讯工程、财务金融、企业管理、信息管理等。</w:t>
            </w:r>
          </w:p>
          <w:p w:rsidR="00AD39E4" w:rsidRPr="005578AB" w:rsidRDefault="00AD39E4" w:rsidP="0023414E">
            <w:pPr>
              <w:widowControl/>
              <w:numPr>
                <w:ilvl w:val="0"/>
                <w:numId w:val="5"/>
              </w:numPr>
              <w:jc w:val="left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t>无挂科，平均分</w:t>
            </w:r>
            <w:r w:rsidRPr="005578AB">
              <w:rPr>
                <w:rFonts w:hint="eastAsia"/>
                <w:color w:val="FF0000"/>
                <w:kern w:val="0"/>
                <w:sz w:val="24"/>
              </w:rPr>
              <w:t>&gt;70</w:t>
            </w:r>
            <w:r w:rsidRPr="005578AB">
              <w:rPr>
                <w:rFonts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3922" w:type="dxa"/>
            <w:tcBorders>
              <w:bottom w:val="single" w:sz="4" w:space="0" w:color="auto"/>
            </w:tcBorders>
            <w:vAlign w:val="center"/>
          </w:tcPr>
          <w:p w:rsidR="00AD39E4" w:rsidRPr="005578AB" w:rsidRDefault="00AD39E4" w:rsidP="00A322D3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t>1.</w:t>
            </w:r>
            <w:r w:rsidRPr="005578AB">
              <w:rPr>
                <w:rFonts w:hint="eastAsia"/>
                <w:color w:val="FF0000"/>
                <w:kern w:val="0"/>
                <w:sz w:val="24"/>
              </w:rPr>
              <w:t>交换生需在校外住宿</w:t>
            </w:r>
          </w:p>
        </w:tc>
      </w:tr>
      <w:tr w:rsidR="00AD39E4" w:rsidRPr="005578AB" w:rsidTr="00E77B0C">
        <w:trPr>
          <w:trHeight w:val="2339"/>
          <w:jc w:val="center"/>
        </w:trPr>
        <w:tc>
          <w:tcPr>
            <w:tcW w:w="2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9E4" w:rsidRPr="0093228A" w:rsidRDefault="00AD39E4" w:rsidP="00BF300D">
            <w:pPr>
              <w:widowControl/>
              <w:jc w:val="left"/>
              <w:rPr>
                <w:kern w:val="0"/>
                <w:sz w:val="24"/>
              </w:rPr>
            </w:pPr>
            <w:r w:rsidRPr="0093228A">
              <w:rPr>
                <w:rFonts w:hint="eastAsia"/>
                <w:kern w:val="0"/>
                <w:sz w:val="24"/>
              </w:rPr>
              <w:t>台湾中央大学</w:t>
            </w:r>
          </w:p>
          <w:p w:rsidR="00AD39E4" w:rsidRPr="0093228A" w:rsidRDefault="00AD39E4" w:rsidP="00BF300D">
            <w:pPr>
              <w:widowControl/>
              <w:jc w:val="left"/>
              <w:rPr>
                <w:kern w:val="0"/>
                <w:sz w:val="24"/>
              </w:rPr>
            </w:pPr>
            <w:r w:rsidRPr="0093228A">
              <w:rPr>
                <w:rFonts w:hint="eastAsia"/>
                <w:kern w:val="0"/>
                <w:sz w:val="24"/>
              </w:rPr>
              <w:t>www.ncu.edu.tw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9E4" w:rsidRPr="0093228A" w:rsidRDefault="00AD39E4" w:rsidP="00AD39E4">
            <w:pPr>
              <w:widowControl/>
              <w:jc w:val="center"/>
              <w:rPr>
                <w:kern w:val="0"/>
                <w:sz w:val="24"/>
              </w:rPr>
            </w:pPr>
            <w:r w:rsidRPr="0093228A">
              <w:rPr>
                <w:rFonts w:hint="eastAsia"/>
                <w:kern w:val="0"/>
                <w:sz w:val="24"/>
              </w:rPr>
              <w:t>2014</w:t>
            </w:r>
            <w:r w:rsidRPr="0093228A">
              <w:rPr>
                <w:rFonts w:hint="eastAsia"/>
                <w:kern w:val="0"/>
                <w:sz w:val="24"/>
              </w:rPr>
              <w:t>级</w:t>
            </w:r>
          </w:p>
          <w:p w:rsidR="00AD39E4" w:rsidRPr="0093228A" w:rsidRDefault="00AD39E4" w:rsidP="00EB2AD4">
            <w:pPr>
              <w:widowControl/>
              <w:jc w:val="center"/>
              <w:rPr>
                <w:kern w:val="0"/>
                <w:sz w:val="24"/>
              </w:rPr>
            </w:pPr>
            <w:r w:rsidRPr="0093228A">
              <w:rPr>
                <w:rFonts w:hint="eastAsia"/>
                <w:kern w:val="0"/>
                <w:sz w:val="24"/>
              </w:rPr>
              <w:t>本科生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28A" w:rsidRPr="0093228A" w:rsidRDefault="0093228A" w:rsidP="0093228A">
            <w:pPr>
              <w:widowControl/>
              <w:jc w:val="left"/>
              <w:rPr>
                <w:kern w:val="0"/>
                <w:sz w:val="24"/>
              </w:rPr>
            </w:pPr>
            <w:r w:rsidRPr="0093228A">
              <w:rPr>
                <w:rFonts w:hint="eastAsia"/>
                <w:kern w:val="0"/>
                <w:sz w:val="24"/>
              </w:rPr>
              <w:t>2016.9-2017.1</w:t>
            </w:r>
          </w:p>
          <w:p w:rsidR="00AD39E4" w:rsidRPr="0093228A" w:rsidRDefault="0093228A" w:rsidP="0093228A">
            <w:pPr>
              <w:jc w:val="center"/>
            </w:pPr>
            <w:r w:rsidRPr="0093228A">
              <w:rPr>
                <w:rFonts w:hint="eastAsia"/>
                <w:kern w:val="0"/>
                <w:sz w:val="24"/>
              </w:rPr>
              <w:t>中途不得离台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9E4" w:rsidRPr="0093228A" w:rsidRDefault="00AD39E4" w:rsidP="00D224F7">
            <w:pPr>
              <w:widowControl/>
              <w:jc w:val="left"/>
              <w:rPr>
                <w:kern w:val="0"/>
                <w:sz w:val="24"/>
              </w:rPr>
            </w:pPr>
            <w:r w:rsidRPr="0093228A">
              <w:rPr>
                <w:rFonts w:hint="eastAsia"/>
                <w:kern w:val="0"/>
                <w:sz w:val="24"/>
              </w:rPr>
              <w:t>1.</w:t>
            </w:r>
            <w:r w:rsidRPr="0093228A">
              <w:rPr>
                <w:rFonts w:hint="eastAsia"/>
                <w:kern w:val="0"/>
                <w:sz w:val="24"/>
              </w:rPr>
              <w:t>免学费</w:t>
            </w:r>
          </w:p>
          <w:p w:rsidR="00AD39E4" w:rsidRPr="0093228A" w:rsidRDefault="00AD39E4" w:rsidP="00D224F7">
            <w:pPr>
              <w:widowControl/>
              <w:jc w:val="left"/>
              <w:rPr>
                <w:kern w:val="0"/>
                <w:sz w:val="24"/>
              </w:rPr>
            </w:pPr>
            <w:r w:rsidRPr="0093228A">
              <w:rPr>
                <w:rFonts w:hint="eastAsia"/>
                <w:kern w:val="0"/>
                <w:sz w:val="24"/>
              </w:rPr>
              <w:t>2.</w:t>
            </w:r>
            <w:r w:rsidRPr="0093228A">
              <w:rPr>
                <w:rFonts w:hint="eastAsia"/>
                <w:kern w:val="0"/>
                <w:sz w:val="24"/>
              </w:rPr>
              <w:t>住宿费</w:t>
            </w:r>
            <w:r w:rsidR="0093228A" w:rsidRPr="0093228A">
              <w:rPr>
                <w:rFonts w:hint="eastAsia"/>
                <w:kern w:val="0"/>
                <w:sz w:val="24"/>
              </w:rPr>
              <w:t>校内</w:t>
            </w:r>
            <w:r w:rsidRPr="0093228A">
              <w:rPr>
                <w:rFonts w:hint="eastAsia"/>
                <w:kern w:val="0"/>
                <w:sz w:val="24"/>
              </w:rPr>
              <w:t>约一学期</w:t>
            </w:r>
            <w:r w:rsidRPr="0093228A">
              <w:rPr>
                <w:rFonts w:hint="eastAsia"/>
                <w:kern w:val="0"/>
                <w:sz w:val="24"/>
              </w:rPr>
              <w:t>2000</w:t>
            </w:r>
            <w:r w:rsidRPr="0093228A"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9E4" w:rsidRPr="0093228A" w:rsidRDefault="00AD39E4" w:rsidP="00BF300D">
            <w:pPr>
              <w:widowControl/>
              <w:jc w:val="center"/>
              <w:rPr>
                <w:kern w:val="0"/>
                <w:sz w:val="24"/>
              </w:rPr>
            </w:pPr>
            <w:r w:rsidRPr="0093228A">
              <w:rPr>
                <w:rFonts w:hint="eastAsia"/>
                <w:kern w:val="0"/>
                <w:sz w:val="24"/>
              </w:rPr>
              <w:t>3</w:t>
            </w:r>
            <w:r w:rsidRPr="0093228A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9E4" w:rsidRPr="0093228A" w:rsidRDefault="00AD39E4" w:rsidP="00E804F5">
            <w:pPr>
              <w:widowControl/>
              <w:numPr>
                <w:ilvl w:val="0"/>
                <w:numId w:val="3"/>
              </w:numPr>
              <w:jc w:val="left"/>
              <w:rPr>
                <w:kern w:val="0"/>
                <w:sz w:val="24"/>
              </w:rPr>
            </w:pPr>
            <w:r w:rsidRPr="0093228A">
              <w:rPr>
                <w:rFonts w:hint="eastAsia"/>
                <w:kern w:val="0"/>
                <w:sz w:val="24"/>
              </w:rPr>
              <w:t>专业：英语、物理、数学、化学、光电科学与工程、土木工程、机械工程、企业管理、信息管理、金融、经济、通讯工程、机电工程、信息工程等。</w:t>
            </w:r>
          </w:p>
          <w:p w:rsidR="00AD39E4" w:rsidRPr="0093228A" w:rsidRDefault="00AD39E4" w:rsidP="00E804F5">
            <w:pPr>
              <w:widowControl/>
              <w:numPr>
                <w:ilvl w:val="0"/>
                <w:numId w:val="3"/>
              </w:numPr>
              <w:jc w:val="left"/>
              <w:rPr>
                <w:kern w:val="0"/>
                <w:sz w:val="24"/>
              </w:rPr>
            </w:pPr>
            <w:r w:rsidRPr="0093228A">
              <w:rPr>
                <w:rFonts w:hint="eastAsia"/>
                <w:kern w:val="0"/>
                <w:sz w:val="24"/>
              </w:rPr>
              <w:t>无挂科</w:t>
            </w:r>
          </w:p>
        </w:tc>
        <w:tc>
          <w:tcPr>
            <w:tcW w:w="3922" w:type="dxa"/>
            <w:tcBorders>
              <w:bottom w:val="single" w:sz="4" w:space="0" w:color="auto"/>
            </w:tcBorders>
            <w:vAlign w:val="center"/>
          </w:tcPr>
          <w:p w:rsidR="0093228A" w:rsidRPr="0093228A" w:rsidRDefault="0093228A" w:rsidP="00A322D3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 w:rsidRPr="0093228A">
              <w:rPr>
                <w:rFonts w:hint="eastAsia"/>
                <w:kern w:val="0"/>
                <w:sz w:val="24"/>
              </w:rPr>
              <w:t>1.</w:t>
            </w:r>
            <w:r w:rsidRPr="0093228A">
              <w:rPr>
                <w:kern w:val="0"/>
                <w:sz w:val="20"/>
                <w:szCs w:val="20"/>
              </w:rPr>
              <w:t xml:space="preserve"> </w:t>
            </w:r>
            <w:r w:rsidRPr="0093228A">
              <w:rPr>
                <w:rFonts w:hint="eastAsia"/>
                <w:kern w:val="0"/>
                <w:sz w:val="24"/>
              </w:rPr>
              <w:t>机械系申请者必填组别＊机械系分三组</w:t>
            </w:r>
            <w:r w:rsidRPr="0093228A">
              <w:rPr>
                <w:kern w:val="0"/>
                <w:sz w:val="24"/>
              </w:rPr>
              <w:t xml:space="preserve">: </w:t>
            </w:r>
            <w:r w:rsidRPr="0093228A">
              <w:rPr>
                <w:rFonts w:hint="eastAsia"/>
                <w:kern w:val="0"/>
                <w:sz w:val="24"/>
              </w:rPr>
              <w:t>光机电工组、先进材料与精密制造组、设计与分析组</w:t>
            </w:r>
            <w:r w:rsidRPr="0093228A">
              <w:rPr>
                <w:kern w:val="0"/>
                <w:sz w:val="24"/>
              </w:rPr>
              <w:t>。</w:t>
            </w:r>
          </w:p>
          <w:p w:rsidR="00AD39E4" w:rsidRPr="0093228A" w:rsidRDefault="0093228A" w:rsidP="00A322D3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 w:rsidRPr="0093228A">
              <w:rPr>
                <w:rFonts w:hint="eastAsia"/>
                <w:kern w:val="0"/>
                <w:sz w:val="24"/>
              </w:rPr>
              <w:t>2.</w:t>
            </w:r>
            <w:r w:rsidR="00AD39E4" w:rsidRPr="0093228A">
              <w:rPr>
                <w:rFonts w:hint="eastAsia"/>
                <w:kern w:val="0"/>
                <w:sz w:val="24"/>
              </w:rPr>
              <w:t>因学校宿舍不足，故有可能校外租屋或以抽签方式决定校内住宿名单</w:t>
            </w:r>
          </w:p>
          <w:p w:rsidR="0093228A" w:rsidRPr="0093228A" w:rsidRDefault="0093228A" w:rsidP="00A322D3">
            <w:pPr>
              <w:widowControl/>
              <w:jc w:val="left"/>
              <w:rPr>
                <w:kern w:val="0"/>
                <w:sz w:val="24"/>
              </w:rPr>
            </w:pPr>
            <w:r w:rsidRPr="0093228A">
              <w:rPr>
                <w:rFonts w:hint="eastAsia"/>
                <w:kern w:val="0"/>
                <w:sz w:val="24"/>
              </w:rPr>
              <w:t>3.</w:t>
            </w:r>
            <w:r w:rsidRPr="0093228A">
              <w:rPr>
                <w:rFonts w:hint="eastAsia"/>
                <w:kern w:val="0"/>
                <w:sz w:val="24"/>
              </w:rPr>
              <w:t>通识课程查询网址：</w:t>
            </w:r>
            <w:hyperlink r:id="rId8" w:tgtFrame="_blank" w:history="1">
              <w:r w:rsidRPr="0093228A">
                <w:rPr>
                  <w:kern w:val="0"/>
                  <w:sz w:val="24"/>
                  <w:lang w:eastAsia="zh-TW"/>
                </w:rPr>
                <w:t>https://course.ncu.edu.tw/Course/main/query/byGeneral</w:t>
              </w:r>
            </w:hyperlink>
          </w:p>
        </w:tc>
      </w:tr>
      <w:tr w:rsidR="003A635E" w:rsidRPr="005578AB" w:rsidTr="00E77B0C">
        <w:trPr>
          <w:trHeight w:val="1984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3A635E" w:rsidRPr="0080440C" w:rsidRDefault="003A635E" w:rsidP="005A35EF">
            <w:pPr>
              <w:widowControl/>
              <w:jc w:val="left"/>
              <w:rPr>
                <w:kern w:val="0"/>
                <w:sz w:val="24"/>
              </w:rPr>
            </w:pPr>
            <w:r w:rsidRPr="0080440C">
              <w:rPr>
                <w:rFonts w:hint="eastAsia"/>
                <w:kern w:val="0"/>
                <w:sz w:val="24"/>
              </w:rPr>
              <w:t>台湾宜兰大学</w:t>
            </w:r>
          </w:p>
          <w:p w:rsidR="003A635E" w:rsidRPr="0080440C" w:rsidRDefault="003A635E" w:rsidP="005A35EF">
            <w:pPr>
              <w:widowControl/>
              <w:jc w:val="left"/>
              <w:rPr>
                <w:kern w:val="0"/>
                <w:sz w:val="24"/>
              </w:rPr>
            </w:pPr>
            <w:r w:rsidRPr="0080440C">
              <w:rPr>
                <w:rFonts w:hint="eastAsia"/>
                <w:kern w:val="0"/>
                <w:sz w:val="24"/>
              </w:rPr>
              <w:t>www.niu.edu.tw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635E" w:rsidRPr="0080440C" w:rsidRDefault="003A635E" w:rsidP="00A35598">
            <w:pPr>
              <w:widowControl/>
              <w:jc w:val="center"/>
              <w:rPr>
                <w:kern w:val="0"/>
                <w:sz w:val="24"/>
              </w:rPr>
            </w:pPr>
            <w:r w:rsidRPr="0080440C">
              <w:rPr>
                <w:rFonts w:hint="eastAsia"/>
                <w:kern w:val="0"/>
                <w:sz w:val="24"/>
              </w:rPr>
              <w:t>2014</w:t>
            </w:r>
            <w:r w:rsidRPr="0080440C">
              <w:rPr>
                <w:rFonts w:hint="eastAsia"/>
                <w:kern w:val="0"/>
                <w:sz w:val="24"/>
              </w:rPr>
              <w:t>级</w:t>
            </w:r>
          </w:p>
          <w:p w:rsidR="003A635E" w:rsidRPr="0080440C" w:rsidRDefault="003A635E" w:rsidP="00A35598">
            <w:pPr>
              <w:widowControl/>
              <w:jc w:val="center"/>
              <w:rPr>
                <w:kern w:val="0"/>
                <w:sz w:val="24"/>
              </w:rPr>
            </w:pPr>
            <w:r w:rsidRPr="0080440C">
              <w:rPr>
                <w:rFonts w:hint="eastAsia"/>
                <w:kern w:val="0"/>
                <w:sz w:val="24"/>
              </w:rPr>
              <w:t>本科生</w:t>
            </w:r>
          </w:p>
          <w:p w:rsidR="003A635E" w:rsidRPr="0080440C" w:rsidRDefault="003A635E" w:rsidP="00A35598">
            <w:pPr>
              <w:widowControl/>
              <w:jc w:val="center"/>
              <w:rPr>
                <w:kern w:val="0"/>
                <w:sz w:val="24"/>
              </w:rPr>
            </w:pPr>
          </w:p>
          <w:p w:rsidR="003A635E" w:rsidRPr="0080440C" w:rsidRDefault="003A635E" w:rsidP="00A35598">
            <w:pPr>
              <w:widowControl/>
              <w:jc w:val="center"/>
              <w:rPr>
                <w:kern w:val="0"/>
                <w:sz w:val="24"/>
              </w:rPr>
            </w:pPr>
            <w:r w:rsidRPr="0080440C">
              <w:rPr>
                <w:rFonts w:hint="eastAsia"/>
                <w:kern w:val="0"/>
                <w:sz w:val="24"/>
              </w:rPr>
              <w:t>2015</w:t>
            </w:r>
            <w:r w:rsidRPr="0080440C">
              <w:rPr>
                <w:rFonts w:hint="eastAsia"/>
                <w:kern w:val="0"/>
                <w:sz w:val="24"/>
              </w:rPr>
              <w:t>级</w:t>
            </w:r>
          </w:p>
          <w:p w:rsidR="003A635E" w:rsidRPr="0080440C" w:rsidRDefault="003A635E" w:rsidP="00A35598">
            <w:pPr>
              <w:widowControl/>
              <w:jc w:val="center"/>
              <w:rPr>
                <w:kern w:val="0"/>
                <w:sz w:val="24"/>
              </w:rPr>
            </w:pPr>
            <w:r w:rsidRPr="0080440C">
              <w:rPr>
                <w:rFonts w:hint="eastAsia"/>
                <w:kern w:val="0"/>
                <w:sz w:val="24"/>
              </w:rPr>
              <w:t>研究生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A635E" w:rsidRPr="0080440C" w:rsidRDefault="003A635E" w:rsidP="0093228A">
            <w:pPr>
              <w:widowControl/>
              <w:jc w:val="left"/>
              <w:rPr>
                <w:kern w:val="0"/>
                <w:sz w:val="24"/>
              </w:rPr>
            </w:pPr>
            <w:r w:rsidRPr="0080440C">
              <w:rPr>
                <w:rFonts w:hint="eastAsia"/>
                <w:kern w:val="0"/>
                <w:sz w:val="24"/>
              </w:rPr>
              <w:t>2016.9-2017.1</w:t>
            </w:r>
          </w:p>
          <w:p w:rsidR="003A635E" w:rsidRPr="0080440C" w:rsidRDefault="003A635E" w:rsidP="0093228A">
            <w:pPr>
              <w:widowControl/>
              <w:jc w:val="center"/>
              <w:rPr>
                <w:kern w:val="0"/>
                <w:sz w:val="24"/>
              </w:rPr>
            </w:pPr>
            <w:r w:rsidRPr="0080440C">
              <w:rPr>
                <w:rFonts w:hint="eastAsia"/>
                <w:kern w:val="0"/>
                <w:sz w:val="24"/>
              </w:rPr>
              <w:t>中途不得离台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A635E" w:rsidRPr="0080440C" w:rsidRDefault="003A635E" w:rsidP="00D224F7">
            <w:pPr>
              <w:widowControl/>
              <w:jc w:val="left"/>
              <w:rPr>
                <w:kern w:val="0"/>
                <w:sz w:val="24"/>
              </w:rPr>
            </w:pPr>
            <w:r w:rsidRPr="0080440C">
              <w:rPr>
                <w:rFonts w:hint="eastAsia"/>
                <w:kern w:val="0"/>
                <w:sz w:val="24"/>
              </w:rPr>
              <w:t>1.</w:t>
            </w:r>
            <w:r w:rsidRPr="0080440C">
              <w:rPr>
                <w:rFonts w:hint="eastAsia"/>
                <w:kern w:val="0"/>
                <w:sz w:val="24"/>
              </w:rPr>
              <w:t>免学费</w:t>
            </w:r>
          </w:p>
          <w:p w:rsidR="003A635E" w:rsidRPr="0080440C" w:rsidRDefault="003A635E" w:rsidP="00D224F7">
            <w:pPr>
              <w:widowControl/>
              <w:jc w:val="left"/>
              <w:rPr>
                <w:kern w:val="0"/>
                <w:sz w:val="24"/>
              </w:rPr>
            </w:pPr>
            <w:r w:rsidRPr="0080440C">
              <w:rPr>
                <w:rFonts w:hint="eastAsia"/>
                <w:kern w:val="0"/>
                <w:sz w:val="24"/>
              </w:rPr>
              <w:t>2.</w:t>
            </w:r>
            <w:r w:rsidRPr="0080440C">
              <w:rPr>
                <w:rFonts w:hint="eastAsia"/>
                <w:kern w:val="0"/>
                <w:sz w:val="24"/>
              </w:rPr>
              <w:t>住宿费约一学期</w:t>
            </w:r>
            <w:r w:rsidRPr="0080440C">
              <w:rPr>
                <w:rFonts w:hint="eastAsia"/>
                <w:kern w:val="0"/>
                <w:sz w:val="24"/>
              </w:rPr>
              <w:t>2000</w:t>
            </w:r>
            <w:r w:rsidRPr="0080440C"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A635E" w:rsidRPr="0080440C" w:rsidRDefault="003A635E" w:rsidP="006B0710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 w:rsidRPr="0080440C">
              <w:rPr>
                <w:rFonts w:hAnsi="宋体" w:hint="eastAsia"/>
                <w:kern w:val="0"/>
                <w:sz w:val="24"/>
              </w:rPr>
              <w:t>2</w:t>
            </w:r>
            <w:r w:rsidRPr="0080440C">
              <w:rPr>
                <w:rFonts w:hAnsi="宋体" w:hint="eastAsia"/>
                <w:kern w:val="0"/>
                <w:sz w:val="24"/>
              </w:rPr>
              <w:t>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0440C" w:rsidRDefault="003A635E" w:rsidP="00E804F5">
            <w:pPr>
              <w:widowControl/>
              <w:numPr>
                <w:ilvl w:val="0"/>
                <w:numId w:val="4"/>
              </w:numPr>
              <w:jc w:val="left"/>
              <w:rPr>
                <w:rFonts w:hint="eastAsia"/>
                <w:kern w:val="0"/>
                <w:sz w:val="24"/>
              </w:rPr>
            </w:pPr>
            <w:r w:rsidRPr="0080440C">
              <w:rPr>
                <w:rFonts w:hint="eastAsia"/>
                <w:kern w:val="0"/>
                <w:sz w:val="24"/>
              </w:rPr>
              <w:t>专业：土木工程、机电工程、电子工程、信息工程</w:t>
            </w:r>
            <w:r w:rsidR="0080440C">
              <w:rPr>
                <w:rFonts w:hint="eastAsia"/>
                <w:kern w:val="0"/>
                <w:sz w:val="24"/>
              </w:rPr>
              <w:t>、会计、环境工程、外语、化学</w:t>
            </w:r>
            <w:r w:rsidR="0080440C" w:rsidRPr="0080440C">
              <w:rPr>
                <w:rFonts w:hint="eastAsia"/>
                <w:kern w:val="0"/>
                <w:sz w:val="24"/>
              </w:rPr>
              <w:t>等</w:t>
            </w:r>
          </w:p>
          <w:p w:rsidR="003A635E" w:rsidRPr="0080440C" w:rsidRDefault="0080440C" w:rsidP="00E804F5">
            <w:pPr>
              <w:widowControl/>
              <w:numPr>
                <w:ilvl w:val="0"/>
                <w:numId w:val="4"/>
              </w:num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专业：建筑（限研究生）</w:t>
            </w:r>
          </w:p>
          <w:p w:rsidR="003A635E" w:rsidRPr="0080440C" w:rsidRDefault="003A635E" w:rsidP="00E804F5">
            <w:pPr>
              <w:widowControl/>
              <w:numPr>
                <w:ilvl w:val="0"/>
                <w:numId w:val="4"/>
              </w:numPr>
              <w:jc w:val="left"/>
              <w:rPr>
                <w:kern w:val="0"/>
                <w:sz w:val="24"/>
              </w:rPr>
            </w:pPr>
            <w:r w:rsidRPr="0080440C">
              <w:rPr>
                <w:rFonts w:hint="eastAsia"/>
                <w:kern w:val="0"/>
                <w:sz w:val="24"/>
              </w:rPr>
              <w:t>无挂科</w:t>
            </w:r>
          </w:p>
        </w:tc>
        <w:tc>
          <w:tcPr>
            <w:tcW w:w="3922" w:type="dxa"/>
            <w:vAlign w:val="center"/>
          </w:tcPr>
          <w:p w:rsidR="003A635E" w:rsidRPr="0080440C" w:rsidRDefault="003A635E" w:rsidP="003A635E">
            <w:pPr>
              <w:widowControl/>
              <w:jc w:val="left"/>
              <w:rPr>
                <w:kern w:val="0"/>
                <w:sz w:val="24"/>
                <w:highlight w:val="lightGray"/>
              </w:rPr>
            </w:pPr>
            <w:r w:rsidRPr="0080440C">
              <w:rPr>
                <w:rFonts w:hint="eastAsia"/>
                <w:kern w:val="0"/>
                <w:sz w:val="24"/>
              </w:rPr>
              <w:t>1.</w:t>
            </w:r>
            <w:r w:rsidRPr="0080440C">
              <w:rPr>
                <w:rFonts w:hint="eastAsia"/>
                <w:kern w:val="0"/>
                <w:sz w:val="24"/>
              </w:rPr>
              <w:t>选课系统：</w:t>
            </w:r>
            <w:r w:rsidRPr="0080440C">
              <w:rPr>
                <w:kern w:val="0"/>
                <w:sz w:val="24"/>
              </w:rPr>
              <w:t>http://www.niu.edu.tw/acade/curriculum/index.htm</w:t>
            </w:r>
          </w:p>
        </w:tc>
      </w:tr>
      <w:tr w:rsidR="003A635E" w:rsidRPr="005578AB" w:rsidTr="00E77B0C">
        <w:trPr>
          <w:trHeight w:val="1701"/>
          <w:jc w:val="center"/>
        </w:trPr>
        <w:tc>
          <w:tcPr>
            <w:tcW w:w="2277" w:type="dxa"/>
            <w:vMerge w:val="restart"/>
            <w:shd w:val="clear" w:color="auto" w:fill="auto"/>
            <w:vAlign w:val="center"/>
          </w:tcPr>
          <w:p w:rsidR="003A635E" w:rsidRPr="005578AB" w:rsidRDefault="003A635E" w:rsidP="005A35EF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lastRenderedPageBreak/>
              <w:t>台湾铭传大学</w:t>
            </w:r>
          </w:p>
          <w:p w:rsidR="003A635E" w:rsidRPr="005578AB" w:rsidRDefault="003A635E" w:rsidP="005A35EF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t>www.mcu.edu.tw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3A635E" w:rsidRPr="005578AB" w:rsidRDefault="003A635E" w:rsidP="00AD39E4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t>2014</w:t>
            </w:r>
            <w:r w:rsidRPr="005578AB">
              <w:rPr>
                <w:rFonts w:hint="eastAsia"/>
                <w:color w:val="FF0000"/>
                <w:kern w:val="0"/>
                <w:sz w:val="24"/>
              </w:rPr>
              <w:t>级</w:t>
            </w:r>
          </w:p>
          <w:p w:rsidR="003A635E" w:rsidRPr="005578AB" w:rsidRDefault="003A635E" w:rsidP="003F42C4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t>本科生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3A635E" w:rsidRPr="00FE2103" w:rsidRDefault="003A635E" w:rsidP="0093228A">
            <w:pPr>
              <w:widowControl/>
              <w:jc w:val="left"/>
              <w:rPr>
                <w:kern w:val="0"/>
                <w:sz w:val="24"/>
              </w:rPr>
            </w:pPr>
            <w:r w:rsidRPr="00FE2103">
              <w:rPr>
                <w:rFonts w:hint="eastAsia"/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6</w:t>
            </w:r>
            <w:r w:rsidRPr="00FE2103">
              <w:rPr>
                <w:rFonts w:hint="eastAsia"/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9</w:t>
            </w:r>
            <w:r w:rsidRPr="00FE2103">
              <w:rPr>
                <w:rFonts w:hint="eastAsia"/>
                <w:kern w:val="0"/>
                <w:sz w:val="24"/>
              </w:rPr>
              <w:t>-201</w:t>
            </w:r>
            <w:r>
              <w:rPr>
                <w:rFonts w:hint="eastAsia"/>
                <w:kern w:val="0"/>
                <w:sz w:val="24"/>
              </w:rPr>
              <w:t>7</w:t>
            </w:r>
            <w:r w:rsidRPr="00FE2103">
              <w:rPr>
                <w:rFonts w:hint="eastAsia"/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1</w:t>
            </w:r>
          </w:p>
          <w:p w:rsidR="003A635E" w:rsidRPr="005578AB" w:rsidRDefault="003A635E" w:rsidP="0093228A">
            <w:pPr>
              <w:jc w:val="center"/>
              <w:rPr>
                <w:color w:val="FF0000"/>
              </w:rPr>
            </w:pPr>
            <w:r w:rsidRPr="00FE2103">
              <w:rPr>
                <w:rFonts w:hint="eastAsia"/>
                <w:kern w:val="0"/>
                <w:sz w:val="24"/>
              </w:rPr>
              <w:t>中途不得离台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35E" w:rsidRPr="005578AB" w:rsidRDefault="003A635E" w:rsidP="00D224F7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t>1.</w:t>
            </w:r>
            <w:r w:rsidRPr="005578AB">
              <w:rPr>
                <w:rFonts w:hint="eastAsia"/>
                <w:color w:val="FF0000"/>
                <w:kern w:val="0"/>
                <w:sz w:val="24"/>
              </w:rPr>
              <w:t>免学费</w:t>
            </w:r>
          </w:p>
          <w:p w:rsidR="003A635E" w:rsidRPr="005578AB" w:rsidRDefault="003A635E" w:rsidP="00D224F7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t>2.</w:t>
            </w:r>
            <w:r w:rsidRPr="005578AB">
              <w:rPr>
                <w:rFonts w:hint="eastAsia"/>
                <w:color w:val="FF0000"/>
                <w:kern w:val="0"/>
                <w:sz w:val="24"/>
              </w:rPr>
              <w:t>住宿费约一学期</w:t>
            </w:r>
            <w:r w:rsidRPr="005578AB">
              <w:rPr>
                <w:rFonts w:hint="eastAsia"/>
                <w:color w:val="FF0000"/>
                <w:kern w:val="0"/>
                <w:sz w:val="24"/>
              </w:rPr>
              <w:t>4000-8000</w:t>
            </w:r>
            <w:r w:rsidRPr="005578AB">
              <w:rPr>
                <w:rFonts w:hint="eastAsia"/>
                <w:color w:val="FF0000"/>
                <w:kern w:val="0"/>
                <w:sz w:val="24"/>
              </w:rPr>
              <w:t>元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35E" w:rsidRPr="005578AB" w:rsidRDefault="003A635E" w:rsidP="006B0710">
            <w:pPr>
              <w:widowControl/>
              <w:jc w:val="center"/>
              <w:rPr>
                <w:rFonts w:hAnsi="宋体"/>
                <w:color w:val="FF0000"/>
                <w:kern w:val="0"/>
                <w:sz w:val="24"/>
              </w:rPr>
            </w:pPr>
            <w:r w:rsidRPr="005578AB">
              <w:rPr>
                <w:rFonts w:hAnsi="宋体" w:hint="eastAsia"/>
                <w:color w:val="FF0000"/>
                <w:kern w:val="0"/>
                <w:sz w:val="24"/>
              </w:rPr>
              <w:t>3</w:t>
            </w:r>
            <w:r w:rsidRPr="005578AB">
              <w:rPr>
                <w:rFonts w:hAnsi="宋体" w:hint="eastAsia"/>
                <w:color w:val="FF0000"/>
                <w:kern w:val="0"/>
                <w:sz w:val="24"/>
              </w:rPr>
              <w:t>名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3A635E" w:rsidRPr="005578AB" w:rsidRDefault="003A635E" w:rsidP="00883B3E">
            <w:pPr>
              <w:widowControl/>
              <w:numPr>
                <w:ilvl w:val="0"/>
                <w:numId w:val="6"/>
              </w:numPr>
              <w:jc w:val="left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t>专业：电子科学与技术、传播学、市场营销、金融学、会计、经济学等。</w:t>
            </w:r>
          </w:p>
          <w:p w:rsidR="003A635E" w:rsidRPr="005578AB" w:rsidRDefault="003A635E" w:rsidP="00883B3E">
            <w:pPr>
              <w:widowControl/>
              <w:numPr>
                <w:ilvl w:val="0"/>
                <w:numId w:val="6"/>
              </w:numPr>
              <w:jc w:val="left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t>无挂科</w:t>
            </w:r>
          </w:p>
        </w:tc>
        <w:tc>
          <w:tcPr>
            <w:tcW w:w="3922" w:type="dxa"/>
            <w:vMerge w:val="restart"/>
            <w:vAlign w:val="center"/>
          </w:tcPr>
          <w:p w:rsidR="003A635E" w:rsidRPr="005578AB" w:rsidRDefault="003A635E" w:rsidP="00FC3921">
            <w:pPr>
              <w:pStyle w:val="1"/>
              <w:ind w:leftChars="0" w:left="210"/>
              <w:rPr>
                <w:rFonts w:eastAsia="宋体"/>
                <w:color w:val="FF0000"/>
                <w:lang w:eastAsia="zh-CN"/>
              </w:rPr>
            </w:pPr>
            <w:r w:rsidRPr="005578AB">
              <w:rPr>
                <w:rFonts w:eastAsia="宋体" w:hint="eastAsia"/>
                <w:color w:val="FF0000"/>
                <w:kern w:val="0"/>
                <w:lang w:eastAsia="zh-CN"/>
              </w:rPr>
              <w:t>線上課程查詢：</w:t>
            </w:r>
            <w:r w:rsidRPr="005578AB">
              <w:rPr>
                <w:rFonts w:eastAsia="宋体"/>
                <w:color w:val="FF0000"/>
                <w:kern w:val="0"/>
                <w:lang w:eastAsia="zh-CN"/>
              </w:rPr>
              <w:br/>
            </w:r>
            <w:hyperlink r:id="rId9" w:history="1">
              <w:r w:rsidRPr="005578AB">
                <w:rPr>
                  <w:rFonts w:eastAsia="宋体"/>
                  <w:color w:val="FF0000"/>
                  <w:lang w:eastAsia="zh-CN"/>
                </w:rPr>
                <w:t>http://www.mcu.edu.tw/student/new-query/sel-query/index.html</w:t>
              </w:r>
            </w:hyperlink>
          </w:p>
          <w:p w:rsidR="003A635E" w:rsidRPr="005578AB" w:rsidRDefault="003A635E" w:rsidP="00FC3921">
            <w:pPr>
              <w:pStyle w:val="1"/>
              <w:ind w:leftChars="0" w:left="210"/>
              <w:rPr>
                <w:rFonts w:eastAsia="宋体"/>
                <w:b/>
                <w:bCs/>
                <w:color w:val="FF0000"/>
                <w:kern w:val="0"/>
                <w:sz w:val="30"/>
                <w:szCs w:val="30"/>
                <w:u w:val="single"/>
                <w:lang w:eastAsia="zh-CN"/>
              </w:rPr>
            </w:pPr>
            <w:r w:rsidRPr="005578AB">
              <w:rPr>
                <w:rFonts w:eastAsia="宋体" w:hint="eastAsia"/>
                <w:color w:val="FF0000"/>
                <w:kern w:val="0"/>
                <w:lang w:eastAsia="zh-CN"/>
              </w:rPr>
              <w:t>線上授課內容查詢：</w:t>
            </w:r>
            <w:hyperlink r:id="rId10" w:history="1">
              <w:r w:rsidRPr="005578AB">
                <w:rPr>
                  <w:rFonts w:eastAsia="宋体"/>
                  <w:color w:val="FF0000"/>
                  <w:kern w:val="0"/>
                  <w:lang w:eastAsia="zh-CN"/>
                </w:rPr>
                <w:t>https://tch.mcu.edu.tw/sylwebqry/pro_qry.aspx?g_year=103&amp;g_sem=1</w:t>
              </w:r>
            </w:hyperlink>
          </w:p>
        </w:tc>
      </w:tr>
      <w:tr w:rsidR="003A635E" w:rsidRPr="005578AB" w:rsidTr="00E77B0C">
        <w:trPr>
          <w:trHeight w:val="948"/>
          <w:jc w:val="center"/>
        </w:trPr>
        <w:tc>
          <w:tcPr>
            <w:tcW w:w="2277" w:type="dxa"/>
            <w:vMerge/>
            <w:shd w:val="clear" w:color="auto" w:fill="auto"/>
            <w:vAlign w:val="center"/>
          </w:tcPr>
          <w:p w:rsidR="003A635E" w:rsidRPr="005578AB" w:rsidRDefault="003A635E" w:rsidP="005A35EF">
            <w:pPr>
              <w:widowControl/>
              <w:jc w:val="left"/>
              <w:rPr>
                <w:color w:val="FF0000"/>
                <w:kern w:val="0"/>
                <w:sz w:val="24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3A635E" w:rsidRPr="005578AB" w:rsidRDefault="003A635E" w:rsidP="003F42C4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635E" w:rsidRPr="005578AB" w:rsidRDefault="003A635E" w:rsidP="00AD39E4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A635E" w:rsidRPr="005578AB" w:rsidRDefault="003A635E" w:rsidP="004F01F7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t>1</w:t>
            </w:r>
            <w:r w:rsidRPr="005578AB">
              <w:rPr>
                <w:rFonts w:hint="eastAsia"/>
                <w:color w:val="FF0000"/>
                <w:kern w:val="0"/>
                <w:sz w:val="24"/>
              </w:rPr>
              <w:t>交学费</w:t>
            </w:r>
          </w:p>
          <w:p w:rsidR="003A635E" w:rsidRPr="005578AB" w:rsidRDefault="003A635E" w:rsidP="004F01F7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t>约</w:t>
            </w:r>
            <w:r w:rsidRPr="005578AB">
              <w:rPr>
                <w:rFonts w:hint="eastAsia"/>
                <w:color w:val="FF0000"/>
                <w:kern w:val="0"/>
                <w:sz w:val="24"/>
              </w:rPr>
              <w:t>1</w:t>
            </w:r>
            <w:r w:rsidRPr="005578AB">
              <w:rPr>
                <w:rFonts w:hint="eastAsia"/>
                <w:color w:val="FF0000"/>
                <w:kern w:val="0"/>
                <w:sz w:val="24"/>
              </w:rPr>
              <w:t>万元</w:t>
            </w:r>
          </w:p>
          <w:p w:rsidR="003A635E" w:rsidRPr="005578AB" w:rsidRDefault="003A635E" w:rsidP="004F01F7">
            <w:pPr>
              <w:widowControl/>
              <w:jc w:val="left"/>
              <w:rPr>
                <w:color w:val="FF0000"/>
                <w:kern w:val="0"/>
                <w:sz w:val="24"/>
              </w:rPr>
            </w:pPr>
            <w:r w:rsidRPr="005578AB">
              <w:rPr>
                <w:rFonts w:hint="eastAsia"/>
                <w:color w:val="FF0000"/>
                <w:kern w:val="0"/>
                <w:sz w:val="24"/>
              </w:rPr>
              <w:t>2.</w:t>
            </w:r>
            <w:r w:rsidRPr="005578AB">
              <w:rPr>
                <w:rFonts w:hint="eastAsia"/>
                <w:color w:val="FF0000"/>
                <w:kern w:val="0"/>
                <w:sz w:val="24"/>
              </w:rPr>
              <w:t>住宿费约一学期</w:t>
            </w:r>
            <w:r w:rsidRPr="005578AB">
              <w:rPr>
                <w:rFonts w:hint="eastAsia"/>
                <w:color w:val="FF0000"/>
                <w:kern w:val="0"/>
                <w:sz w:val="24"/>
              </w:rPr>
              <w:t>4000-8000</w:t>
            </w:r>
            <w:r w:rsidRPr="005578AB">
              <w:rPr>
                <w:rFonts w:hint="eastAsia"/>
                <w:color w:val="FF0000"/>
                <w:kern w:val="0"/>
                <w:sz w:val="24"/>
              </w:rPr>
              <w:t>元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A635E" w:rsidRPr="005578AB" w:rsidRDefault="003A635E" w:rsidP="004F01F7">
            <w:pPr>
              <w:widowControl/>
              <w:jc w:val="center"/>
              <w:rPr>
                <w:rFonts w:hAnsi="宋体"/>
                <w:color w:val="FF0000"/>
                <w:kern w:val="0"/>
                <w:sz w:val="24"/>
              </w:rPr>
            </w:pPr>
            <w:r w:rsidRPr="005578AB">
              <w:rPr>
                <w:rFonts w:hAnsi="宋体" w:hint="eastAsia"/>
                <w:color w:val="FF0000"/>
                <w:kern w:val="0"/>
                <w:sz w:val="24"/>
              </w:rPr>
              <w:t>不限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3A635E" w:rsidRPr="005578AB" w:rsidRDefault="003A635E" w:rsidP="00B46795">
            <w:pPr>
              <w:widowControl/>
              <w:ind w:left="210"/>
              <w:jc w:val="left"/>
              <w:rPr>
                <w:color w:val="FF0000"/>
                <w:kern w:val="0"/>
                <w:sz w:val="24"/>
              </w:rPr>
            </w:pPr>
          </w:p>
        </w:tc>
        <w:tc>
          <w:tcPr>
            <w:tcW w:w="3922" w:type="dxa"/>
            <w:vMerge/>
            <w:vAlign w:val="center"/>
          </w:tcPr>
          <w:p w:rsidR="003A635E" w:rsidRPr="005578AB" w:rsidRDefault="003A635E" w:rsidP="009C6805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</w:p>
        </w:tc>
      </w:tr>
      <w:tr w:rsidR="003A635E" w:rsidRPr="00CD09EC" w:rsidTr="00E77B0C">
        <w:trPr>
          <w:trHeight w:val="780"/>
          <w:jc w:val="center"/>
        </w:trPr>
        <w:tc>
          <w:tcPr>
            <w:tcW w:w="2277" w:type="dxa"/>
            <w:vMerge w:val="restart"/>
            <w:shd w:val="clear" w:color="auto" w:fill="auto"/>
            <w:vAlign w:val="center"/>
          </w:tcPr>
          <w:p w:rsidR="003A635E" w:rsidRPr="00CD09EC" w:rsidRDefault="003A635E" w:rsidP="005A35EF">
            <w:pPr>
              <w:widowControl/>
              <w:jc w:val="left"/>
              <w:rPr>
                <w:kern w:val="0"/>
                <w:sz w:val="24"/>
              </w:rPr>
            </w:pPr>
            <w:r w:rsidRPr="00CD09EC">
              <w:rPr>
                <w:rFonts w:hint="eastAsia"/>
                <w:kern w:val="0"/>
                <w:sz w:val="24"/>
              </w:rPr>
              <w:t>台湾佛光大学</w:t>
            </w:r>
          </w:p>
          <w:p w:rsidR="003A635E" w:rsidRPr="00CD09EC" w:rsidRDefault="003A635E" w:rsidP="005A35EF">
            <w:pPr>
              <w:widowControl/>
              <w:jc w:val="left"/>
              <w:rPr>
                <w:kern w:val="0"/>
                <w:sz w:val="24"/>
              </w:rPr>
            </w:pPr>
            <w:r w:rsidRPr="00CD09EC">
              <w:rPr>
                <w:rFonts w:hint="eastAsia"/>
                <w:kern w:val="0"/>
                <w:sz w:val="24"/>
              </w:rPr>
              <w:t>www.fgu.edu.tw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3A635E" w:rsidRPr="00CD09EC" w:rsidRDefault="003A635E" w:rsidP="00AD39E4">
            <w:pPr>
              <w:widowControl/>
              <w:jc w:val="center"/>
              <w:rPr>
                <w:kern w:val="0"/>
                <w:sz w:val="24"/>
              </w:rPr>
            </w:pPr>
            <w:r w:rsidRPr="00CD09EC">
              <w:rPr>
                <w:rFonts w:hint="eastAsia"/>
                <w:kern w:val="0"/>
                <w:sz w:val="24"/>
              </w:rPr>
              <w:t>2014</w:t>
            </w:r>
            <w:r w:rsidRPr="00CD09EC">
              <w:rPr>
                <w:rFonts w:hint="eastAsia"/>
                <w:kern w:val="0"/>
                <w:sz w:val="24"/>
              </w:rPr>
              <w:t>级</w:t>
            </w:r>
          </w:p>
          <w:p w:rsidR="003A635E" w:rsidRPr="00CD09EC" w:rsidRDefault="003A635E" w:rsidP="003F42C4">
            <w:pPr>
              <w:widowControl/>
              <w:jc w:val="center"/>
              <w:rPr>
                <w:kern w:val="0"/>
                <w:sz w:val="24"/>
              </w:rPr>
            </w:pPr>
            <w:r w:rsidRPr="00CD09EC">
              <w:rPr>
                <w:rFonts w:hint="eastAsia"/>
                <w:kern w:val="0"/>
                <w:sz w:val="24"/>
              </w:rPr>
              <w:t>本科生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3A635E" w:rsidRPr="00CD09EC" w:rsidRDefault="003A635E" w:rsidP="0093228A">
            <w:pPr>
              <w:widowControl/>
              <w:jc w:val="left"/>
              <w:rPr>
                <w:kern w:val="0"/>
                <w:sz w:val="24"/>
              </w:rPr>
            </w:pPr>
            <w:r w:rsidRPr="00CD09EC">
              <w:rPr>
                <w:rFonts w:hint="eastAsia"/>
                <w:kern w:val="0"/>
                <w:sz w:val="24"/>
              </w:rPr>
              <w:t>2016.9-2017.1</w:t>
            </w:r>
          </w:p>
          <w:p w:rsidR="003A635E" w:rsidRPr="00CD09EC" w:rsidRDefault="003A635E" w:rsidP="0093228A">
            <w:pPr>
              <w:jc w:val="center"/>
            </w:pPr>
            <w:r w:rsidRPr="00CD09EC">
              <w:rPr>
                <w:rFonts w:hint="eastAsia"/>
                <w:kern w:val="0"/>
                <w:sz w:val="24"/>
              </w:rPr>
              <w:t>中途不得离台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A635E" w:rsidRPr="00CD09EC" w:rsidRDefault="003A635E" w:rsidP="004F01F7">
            <w:pPr>
              <w:widowControl/>
              <w:jc w:val="left"/>
              <w:rPr>
                <w:kern w:val="0"/>
                <w:sz w:val="24"/>
              </w:rPr>
            </w:pPr>
            <w:r w:rsidRPr="00CD09EC">
              <w:rPr>
                <w:rFonts w:hint="eastAsia"/>
                <w:kern w:val="0"/>
                <w:sz w:val="24"/>
              </w:rPr>
              <w:t>免学费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A635E" w:rsidRPr="00CD09EC" w:rsidRDefault="003A635E" w:rsidP="004F01F7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 w:rsidRPr="00CD09EC">
              <w:rPr>
                <w:rFonts w:hAnsi="宋体" w:hint="eastAsia"/>
                <w:kern w:val="0"/>
                <w:sz w:val="24"/>
              </w:rPr>
              <w:t>2</w:t>
            </w:r>
            <w:r w:rsidRPr="00CD09EC">
              <w:rPr>
                <w:rFonts w:hAnsi="宋体" w:hint="eastAsia"/>
                <w:kern w:val="0"/>
                <w:sz w:val="24"/>
              </w:rPr>
              <w:t>名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3A635E" w:rsidRPr="00CD09EC" w:rsidRDefault="003A635E" w:rsidP="003A635E">
            <w:pPr>
              <w:widowControl/>
              <w:ind w:left="210"/>
              <w:jc w:val="left"/>
              <w:rPr>
                <w:kern w:val="0"/>
                <w:sz w:val="24"/>
              </w:rPr>
            </w:pPr>
            <w:r w:rsidRPr="00CD09EC">
              <w:rPr>
                <w:rFonts w:hint="eastAsia"/>
                <w:kern w:val="0"/>
                <w:sz w:val="24"/>
              </w:rPr>
              <w:t xml:space="preserve">1. </w:t>
            </w:r>
            <w:r w:rsidRPr="00CD09EC">
              <w:rPr>
                <w:rFonts w:hint="eastAsia"/>
                <w:kern w:val="0"/>
                <w:sz w:val="24"/>
              </w:rPr>
              <w:t>专业：经济学、工商管理等。</w:t>
            </w:r>
          </w:p>
        </w:tc>
        <w:tc>
          <w:tcPr>
            <w:tcW w:w="3922" w:type="dxa"/>
            <w:vMerge w:val="restart"/>
            <w:vAlign w:val="center"/>
          </w:tcPr>
          <w:p w:rsidR="003A635E" w:rsidRPr="00CD09EC" w:rsidRDefault="003A635E" w:rsidP="009C6805">
            <w:pPr>
              <w:widowControl/>
              <w:jc w:val="center"/>
              <w:rPr>
                <w:kern w:val="0"/>
                <w:sz w:val="24"/>
                <w:highlight w:val="lightGray"/>
              </w:rPr>
            </w:pPr>
          </w:p>
        </w:tc>
      </w:tr>
      <w:tr w:rsidR="003A635E" w:rsidRPr="00CD09EC" w:rsidTr="00E77B0C">
        <w:trPr>
          <w:trHeight w:val="775"/>
          <w:jc w:val="center"/>
        </w:trPr>
        <w:tc>
          <w:tcPr>
            <w:tcW w:w="2277" w:type="dxa"/>
            <w:vMerge/>
            <w:shd w:val="clear" w:color="auto" w:fill="auto"/>
            <w:vAlign w:val="center"/>
          </w:tcPr>
          <w:p w:rsidR="003A635E" w:rsidRPr="00CD09EC" w:rsidRDefault="003A635E" w:rsidP="005A35EF">
            <w:pPr>
              <w:widowControl/>
              <w:jc w:val="left"/>
              <w:rPr>
                <w:kern w:val="0"/>
                <w:sz w:val="24"/>
                <w:highlight w:val="lightGray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3A635E" w:rsidRPr="00CD09EC" w:rsidRDefault="003A635E" w:rsidP="003F42C4">
            <w:pPr>
              <w:widowControl/>
              <w:jc w:val="center"/>
              <w:rPr>
                <w:kern w:val="0"/>
                <w:sz w:val="24"/>
                <w:highlight w:val="lightGray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635E" w:rsidRPr="00CD09EC" w:rsidRDefault="003A635E" w:rsidP="00AD39E4">
            <w:pPr>
              <w:widowControl/>
              <w:jc w:val="center"/>
              <w:rPr>
                <w:kern w:val="0"/>
                <w:sz w:val="24"/>
                <w:highlight w:val="lightGray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A635E" w:rsidRPr="00CD09EC" w:rsidRDefault="003A635E" w:rsidP="004F01F7">
            <w:pPr>
              <w:widowControl/>
              <w:jc w:val="left"/>
              <w:rPr>
                <w:kern w:val="0"/>
                <w:sz w:val="24"/>
              </w:rPr>
            </w:pPr>
            <w:r w:rsidRPr="00CD09EC">
              <w:rPr>
                <w:rFonts w:hint="eastAsia"/>
                <w:kern w:val="0"/>
                <w:sz w:val="24"/>
              </w:rPr>
              <w:t>交学费</w:t>
            </w:r>
          </w:p>
          <w:p w:rsidR="003A635E" w:rsidRPr="00CD09EC" w:rsidRDefault="003A635E" w:rsidP="004F01F7">
            <w:pPr>
              <w:widowControl/>
              <w:jc w:val="left"/>
              <w:rPr>
                <w:kern w:val="0"/>
                <w:sz w:val="24"/>
              </w:rPr>
            </w:pPr>
            <w:r w:rsidRPr="00CD09EC">
              <w:rPr>
                <w:rFonts w:hint="eastAsia"/>
                <w:kern w:val="0"/>
                <w:sz w:val="24"/>
              </w:rPr>
              <w:t>约</w:t>
            </w:r>
            <w:r w:rsidRPr="00CD09EC">
              <w:rPr>
                <w:rFonts w:hint="eastAsia"/>
                <w:kern w:val="0"/>
                <w:sz w:val="24"/>
              </w:rPr>
              <w:t>1</w:t>
            </w:r>
            <w:r w:rsidRPr="00CD09EC">
              <w:rPr>
                <w:rFonts w:hint="eastAsia"/>
                <w:kern w:val="0"/>
                <w:sz w:val="24"/>
              </w:rPr>
              <w:t>万元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A635E" w:rsidRPr="00CD09EC" w:rsidRDefault="003A635E" w:rsidP="004F01F7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 w:rsidRPr="00CD09EC">
              <w:rPr>
                <w:rFonts w:hAnsi="宋体" w:hint="eastAsia"/>
                <w:kern w:val="0"/>
                <w:sz w:val="24"/>
              </w:rPr>
              <w:t>不限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3A635E" w:rsidRPr="00CD09EC" w:rsidRDefault="003A635E" w:rsidP="002834B3">
            <w:pPr>
              <w:widowControl/>
              <w:jc w:val="left"/>
              <w:rPr>
                <w:kern w:val="0"/>
                <w:sz w:val="24"/>
                <w:highlight w:val="lightGray"/>
              </w:rPr>
            </w:pPr>
          </w:p>
        </w:tc>
        <w:tc>
          <w:tcPr>
            <w:tcW w:w="3922" w:type="dxa"/>
            <w:vMerge/>
            <w:vAlign w:val="center"/>
          </w:tcPr>
          <w:p w:rsidR="003A635E" w:rsidRPr="00CD09EC" w:rsidRDefault="003A635E" w:rsidP="009C6805">
            <w:pPr>
              <w:widowControl/>
              <w:jc w:val="center"/>
              <w:rPr>
                <w:kern w:val="0"/>
                <w:sz w:val="24"/>
                <w:highlight w:val="lightGray"/>
              </w:rPr>
            </w:pPr>
          </w:p>
        </w:tc>
      </w:tr>
      <w:tr w:rsidR="003A635E" w:rsidRPr="005578AB" w:rsidTr="00E77B0C">
        <w:trPr>
          <w:trHeight w:val="1398"/>
          <w:jc w:val="center"/>
        </w:trPr>
        <w:tc>
          <w:tcPr>
            <w:tcW w:w="2277" w:type="dxa"/>
            <w:vMerge w:val="restart"/>
            <w:shd w:val="clear" w:color="auto" w:fill="auto"/>
            <w:vAlign w:val="center"/>
          </w:tcPr>
          <w:p w:rsidR="003A635E" w:rsidRPr="00E77B0C" w:rsidRDefault="003A635E" w:rsidP="005A35EF">
            <w:pPr>
              <w:widowControl/>
              <w:jc w:val="left"/>
              <w:rPr>
                <w:kern w:val="0"/>
                <w:sz w:val="24"/>
              </w:rPr>
            </w:pPr>
            <w:r w:rsidRPr="00E77B0C">
              <w:rPr>
                <w:rFonts w:hint="eastAsia"/>
                <w:kern w:val="0"/>
                <w:sz w:val="24"/>
              </w:rPr>
              <w:t>台湾义守大学</w:t>
            </w:r>
          </w:p>
          <w:p w:rsidR="003A635E" w:rsidRPr="00E77B0C" w:rsidRDefault="003A635E" w:rsidP="005A35EF">
            <w:pPr>
              <w:widowControl/>
              <w:jc w:val="left"/>
              <w:rPr>
                <w:kern w:val="0"/>
                <w:sz w:val="24"/>
              </w:rPr>
            </w:pPr>
            <w:r w:rsidRPr="00E77B0C">
              <w:rPr>
                <w:rFonts w:hint="eastAsia"/>
                <w:kern w:val="0"/>
                <w:sz w:val="24"/>
              </w:rPr>
              <w:t>www.isu.edu.tw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3A635E" w:rsidRPr="00E77B0C" w:rsidRDefault="003A635E" w:rsidP="00AD39E4">
            <w:pPr>
              <w:widowControl/>
              <w:jc w:val="center"/>
              <w:rPr>
                <w:kern w:val="0"/>
                <w:sz w:val="24"/>
              </w:rPr>
            </w:pPr>
            <w:r w:rsidRPr="00E77B0C">
              <w:rPr>
                <w:rFonts w:hint="eastAsia"/>
                <w:kern w:val="0"/>
                <w:sz w:val="24"/>
              </w:rPr>
              <w:t>2014</w:t>
            </w:r>
            <w:r w:rsidRPr="00E77B0C">
              <w:rPr>
                <w:rFonts w:hint="eastAsia"/>
                <w:kern w:val="0"/>
                <w:sz w:val="24"/>
              </w:rPr>
              <w:t>级</w:t>
            </w:r>
          </w:p>
          <w:p w:rsidR="003A635E" w:rsidRPr="00E77B0C" w:rsidRDefault="003A635E" w:rsidP="003F42C4">
            <w:pPr>
              <w:widowControl/>
              <w:jc w:val="center"/>
              <w:rPr>
                <w:kern w:val="0"/>
                <w:sz w:val="24"/>
              </w:rPr>
            </w:pPr>
            <w:r w:rsidRPr="00E77B0C">
              <w:rPr>
                <w:rFonts w:hint="eastAsia"/>
                <w:kern w:val="0"/>
                <w:sz w:val="24"/>
              </w:rPr>
              <w:t>本科生</w:t>
            </w:r>
          </w:p>
          <w:p w:rsidR="003A635E" w:rsidRPr="00E77B0C" w:rsidRDefault="003A635E" w:rsidP="003F42C4">
            <w:pPr>
              <w:widowControl/>
              <w:jc w:val="center"/>
              <w:rPr>
                <w:kern w:val="0"/>
                <w:sz w:val="24"/>
              </w:rPr>
            </w:pPr>
          </w:p>
          <w:p w:rsidR="003A635E" w:rsidRPr="00E77B0C" w:rsidRDefault="003A635E" w:rsidP="003F42C4">
            <w:pPr>
              <w:widowControl/>
              <w:jc w:val="center"/>
              <w:rPr>
                <w:kern w:val="0"/>
                <w:sz w:val="24"/>
              </w:rPr>
            </w:pPr>
            <w:r w:rsidRPr="00E77B0C">
              <w:rPr>
                <w:rFonts w:hint="eastAsia"/>
                <w:kern w:val="0"/>
                <w:sz w:val="24"/>
              </w:rPr>
              <w:t>2015</w:t>
            </w:r>
            <w:r w:rsidRPr="00E77B0C">
              <w:rPr>
                <w:rFonts w:hint="eastAsia"/>
                <w:kern w:val="0"/>
                <w:sz w:val="24"/>
              </w:rPr>
              <w:t>级</w:t>
            </w:r>
          </w:p>
          <w:p w:rsidR="003A635E" w:rsidRPr="00E77B0C" w:rsidRDefault="003A635E" w:rsidP="003F42C4">
            <w:pPr>
              <w:widowControl/>
              <w:jc w:val="center"/>
              <w:rPr>
                <w:kern w:val="0"/>
                <w:sz w:val="24"/>
              </w:rPr>
            </w:pPr>
            <w:r w:rsidRPr="00E77B0C">
              <w:rPr>
                <w:rFonts w:hint="eastAsia"/>
                <w:kern w:val="0"/>
                <w:sz w:val="24"/>
              </w:rPr>
              <w:t>研究生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3A635E" w:rsidRPr="00E77B0C" w:rsidRDefault="003A635E" w:rsidP="0093228A">
            <w:pPr>
              <w:widowControl/>
              <w:jc w:val="left"/>
              <w:rPr>
                <w:kern w:val="0"/>
                <w:sz w:val="24"/>
              </w:rPr>
            </w:pPr>
            <w:r w:rsidRPr="00E77B0C">
              <w:rPr>
                <w:rFonts w:hint="eastAsia"/>
                <w:kern w:val="0"/>
                <w:sz w:val="24"/>
              </w:rPr>
              <w:t>2016.9.7-2017.1.15</w:t>
            </w:r>
          </w:p>
          <w:p w:rsidR="003A635E" w:rsidRPr="00E77B0C" w:rsidRDefault="003A635E" w:rsidP="0093228A">
            <w:pPr>
              <w:jc w:val="center"/>
            </w:pPr>
            <w:r w:rsidRPr="00E77B0C">
              <w:rPr>
                <w:rFonts w:hint="eastAsia"/>
                <w:kern w:val="0"/>
                <w:sz w:val="24"/>
              </w:rPr>
              <w:t>中途不得离台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A635E" w:rsidRPr="00E77B0C" w:rsidRDefault="003A635E" w:rsidP="00D224F7">
            <w:pPr>
              <w:widowControl/>
              <w:jc w:val="left"/>
              <w:rPr>
                <w:kern w:val="0"/>
                <w:sz w:val="24"/>
              </w:rPr>
            </w:pPr>
            <w:r w:rsidRPr="00E77B0C">
              <w:rPr>
                <w:rFonts w:hint="eastAsia"/>
                <w:kern w:val="0"/>
                <w:sz w:val="24"/>
              </w:rPr>
              <w:t>1.</w:t>
            </w:r>
            <w:r w:rsidRPr="00E77B0C">
              <w:rPr>
                <w:rFonts w:hint="eastAsia"/>
                <w:kern w:val="0"/>
                <w:sz w:val="24"/>
              </w:rPr>
              <w:t>免学费</w:t>
            </w:r>
          </w:p>
          <w:p w:rsidR="003A635E" w:rsidRPr="00E77B0C" w:rsidRDefault="003A635E" w:rsidP="00D224F7">
            <w:pPr>
              <w:widowControl/>
              <w:jc w:val="left"/>
              <w:rPr>
                <w:kern w:val="0"/>
                <w:sz w:val="24"/>
              </w:rPr>
            </w:pPr>
            <w:r w:rsidRPr="00E77B0C">
              <w:rPr>
                <w:rFonts w:hint="eastAsia"/>
                <w:kern w:val="0"/>
                <w:sz w:val="24"/>
              </w:rPr>
              <w:t>2.</w:t>
            </w:r>
            <w:r w:rsidRPr="00E77B0C">
              <w:rPr>
                <w:rFonts w:hint="eastAsia"/>
                <w:kern w:val="0"/>
                <w:sz w:val="24"/>
              </w:rPr>
              <w:t>住宿费约一学期</w:t>
            </w:r>
            <w:r w:rsidRPr="00E77B0C">
              <w:rPr>
                <w:rFonts w:hint="eastAsia"/>
                <w:kern w:val="0"/>
                <w:sz w:val="24"/>
              </w:rPr>
              <w:t>3000</w:t>
            </w:r>
            <w:r w:rsidRPr="00E77B0C"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A635E" w:rsidRPr="00E77B0C" w:rsidRDefault="003A635E" w:rsidP="006B0710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 w:rsidRPr="00E77B0C">
              <w:rPr>
                <w:rFonts w:hAnsi="宋体" w:hint="eastAsia"/>
                <w:kern w:val="0"/>
                <w:sz w:val="24"/>
              </w:rPr>
              <w:t>3</w:t>
            </w:r>
            <w:r w:rsidRPr="00E77B0C">
              <w:rPr>
                <w:rFonts w:hAnsi="宋体" w:hint="eastAsia"/>
                <w:kern w:val="0"/>
                <w:sz w:val="24"/>
              </w:rPr>
              <w:t>名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3A635E" w:rsidRPr="00E77B0C" w:rsidRDefault="003A635E" w:rsidP="00B46795">
            <w:pPr>
              <w:widowControl/>
              <w:ind w:left="210"/>
              <w:jc w:val="left"/>
              <w:rPr>
                <w:kern w:val="0"/>
                <w:sz w:val="24"/>
              </w:rPr>
            </w:pPr>
            <w:r w:rsidRPr="00E77B0C">
              <w:rPr>
                <w:rFonts w:hint="eastAsia"/>
                <w:kern w:val="0"/>
                <w:sz w:val="24"/>
              </w:rPr>
              <w:t xml:space="preserve">1. </w:t>
            </w:r>
            <w:r w:rsidRPr="00E77B0C">
              <w:rPr>
                <w:rFonts w:hint="eastAsia"/>
                <w:kern w:val="0"/>
                <w:sz w:val="24"/>
              </w:rPr>
              <w:t>专业：通信工程、电子科学与技术、自动化、数学、企业管理、财务金融、会计、英语、传播学等。</w:t>
            </w:r>
          </w:p>
          <w:p w:rsidR="003A635E" w:rsidRPr="00E77B0C" w:rsidRDefault="003A635E" w:rsidP="00CE03B0">
            <w:pPr>
              <w:widowControl/>
              <w:ind w:firstLineChars="100" w:firstLine="240"/>
              <w:jc w:val="left"/>
              <w:rPr>
                <w:kern w:val="0"/>
                <w:sz w:val="24"/>
              </w:rPr>
            </w:pPr>
            <w:r w:rsidRPr="00E77B0C">
              <w:rPr>
                <w:rFonts w:hint="eastAsia"/>
                <w:kern w:val="0"/>
                <w:sz w:val="24"/>
              </w:rPr>
              <w:t xml:space="preserve">2. </w:t>
            </w:r>
            <w:r w:rsidRPr="00E77B0C">
              <w:rPr>
                <w:rFonts w:hint="eastAsia"/>
                <w:kern w:val="0"/>
                <w:sz w:val="24"/>
              </w:rPr>
              <w:t>无挂科</w:t>
            </w:r>
          </w:p>
        </w:tc>
        <w:tc>
          <w:tcPr>
            <w:tcW w:w="3922" w:type="dxa"/>
            <w:vAlign w:val="center"/>
          </w:tcPr>
          <w:p w:rsidR="003A635E" w:rsidRPr="00E77B0C" w:rsidRDefault="003A635E" w:rsidP="00BF2CA3">
            <w:pPr>
              <w:widowControl/>
              <w:rPr>
                <w:kern w:val="0"/>
                <w:sz w:val="24"/>
              </w:rPr>
            </w:pPr>
            <w:r w:rsidRPr="00E77B0C">
              <w:rPr>
                <w:rFonts w:hint="eastAsia"/>
                <w:kern w:val="0"/>
                <w:sz w:val="24"/>
              </w:rPr>
              <w:t>1.</w:t>
            </w:r>
            <w:r w:rsidRPr="00E77B0C">
              <w:rPr>
                <w:rFonts w:hint="eastAsia"/>
                <w:kern w:val="0"/>
                <w:sz w:val="24"/>
              </w:rPr>
              <w:t>交换生选修学分上限为</w:t>
            </w:r>
            <w:r w:rsidRPr="00E77B0C">
              <w:rPr>
                <w:kern w:val="0"/>
                <w:sz w:val="24"/>
              </w:rPr>
              <w:t>25</w:t>
            </w:r>
            <w:r w:rsidRPr="00E77B0C">
              <w:rPr>
                <w:rFonts w:hint="eastAsia"/>
                <w:kern w:val="0"/>
                <w:sz w:val="24"/>
              </w:rPr>
              <w:t>学分、下限为</w:t>
            </w:r>
            <w:r w:rsidRPr="00E77B0C">
              <w:rPr>
                <w:kern w:val="0"/>
                <w:sz w:val="24"/>
              </w:rPr>
              <w:t>16</w:t>
            </w:r>
            <w:r w:rsidRPr="00E77B0C">
              <w:rPr>
                <w:rFonts w:hint="eastAsia"/>
                <w:kern w:val="0"/>
                <w:sz w:val="24"/>
              </w:rPr>
              <w:t>学分</w:t>
            </w:r>
          </w:p>
          <w:p w:rsidR="003A635E" w:rsidRPr="00E77B0C" w:rsidRDefault="003A635E" w:rsidP="00BF2CA3">
            <w:pPr>
              <w:widowControl/>
              <w:rPr>
                <w:kern w:val="0"/>
                <w:sz w:val="24"/>
              </w:rPr>
            </w:pPr>
            <w:r w:rsidRPr="00E77B0C">
              <w:rPr>
                <w:rFonts w:hint="eastAsia"/>
                <w:kern w:val="0"/>
                <w:sz w:val="24"/>
              </w:rPr>
              <w:t>2.</w:t>
            </w:r>
            <w:r w:rsidRPr="00E77B0C">
              <w:rPr>
                <w:rFonts w:hint="eastAsia"/>
                <w:kern w:val="0"/>
                <w:sz w:val="24"/>
              </w:rPr>
              <w:t>研究生選修學分上限為</w:t>
            </w:r>
            <w:r w:rsidRPr="00E77B0C">
              <w:rPr>
                <w:rFonts w:hint="eastAsia"/>
                <w:kern w:val="0"/>
                <w:sz w:val="24"/>
              </w:rPr>
              <w:t>15</w:t>
            </w:r>
            <w:r w:rsidRPr="00E77B0C">
              <w:rPr>
                <w:rFonts w:hint="eastAsia"/>
                <w:kern w:val="0"/>
                <w:sz w:val="24"/>
              </w:rPr>
              <w:t>學分、下限為</w:t>
            </w:r>
            <w:r w:rsidRPr="00E77B0C">
              <w:rPr>
                <w:rFonts w:hint="eastAsia"/>
                <w:kern w:val="0"/>
                <w:sz w:val="24"/>
              </w:rPr>
              <w:t>4</w:t>
            </w:r>
            <w:r w:rsidRPr="00E77B0C">
              <w:rPr>
                <w:rFonts w:hint="eastAsia"/>
                <w:kern w:val="0"/>
                <w:sz w:val="24"/>
              </w:rPr>
              <w:t>學分。研究生申请需台方导师同意。</w:t>
            </w:r>
          </w:p>
          <w:p w:rsidR="003A635E" w:rsidRPr="00E77B0C" w:rsidRDefault="003A635E" w:rsidP="00B46795">
            <w:pPr>
              <w:widowControl/>
              <w:rPr>
                <w:kern w:val="0"/>
                <w:sz w:val="24"/>
              </w:rPr>
            </w:pPr>
            <w:r w:rsidRPr="00E77B0C">
              <w:rPr>
                <w:rFonts w:hint="eastAsia"/>
                <w:kern w:val="0"/>
                <w:sz w:val="24"/>
              </w:rPr>
              <w:t>3.</w:t>
            </w:r>
            <w:r w:rsidRPr="00E77B0C">
              <w:rPr>
                <w:rFonts w:hint="eastAsia"/>
                <w:kern w:val="0"/>
                <w:sz w:val="24"/>
              </w:rPr>
              <w:t>传播学限</w:t>
            </w:r>
            <w:r w:rsidRPr="00E77B0C">
              <w:rPr>
                <w:rFonts w:hint="eastAsia"/>
                <w:kern w:val="0"/>
                <w:sz w:val="24"/>
              </w:rPr>
              <w:t>2</w:t>
            </w:r>
            <w:r w:rsidRPr="00E77B0C">
              <w:rPr>
                <w:rFonts w:hint="eastAsia"/>
                <w:kern w:val="0"/>
                <w:sz w:val="24"/>
              </w:rPr>
              <w:t>名交换生</w:t>
            </w:r>
          </w:p>
          <w:p w:rsidR="003A635E" w:rsidRPr="00E77B0C" w:rsidRDefault="003A635E" w:rsidP="00B46795">
            <w:pPr>
              <w:widowControl/>
              <w:rPr>
                <w:kern w:val="0"/>
                <w:sz w:val="24"/>
              </w:rPr>
            </w:pPr>
            <w:r w:rsidRPr="00E77B0C">
              <w:rPr>
                <w:rFonts w:hint="eastAsia"/>
                <w:kern w:val="0"/>
                <w:sz w:val="24"/>
              </w:rPr>
              <w:t>4</w:t>
            </w:r>
            <w:r w:rsidRPr="00E77B0C">
              <w:rPr>
                <w:rFonts w:hint="eastAsia"/>
                <w:kern w:val="0"/>
                <w:sz w:val="24"/>
              </w:rPr>
              <w:t>研究生需先征得台湾导师接收。</w:t>
            </w:r>
          </w:p>
        </w:tc>
      </w:tr>
      <w:tr w:rsidR="003A635E" w:rsidRPr="005578AB" w:rsidTr="00E77B0C">
        <w:trPr>
          <w:trHeight w:val="1399"/>
          <w:jc w:val="center"/>
        </w:trPr>
        <w:tc>
          <w:tcPr>
            <w:tcW w:w="2277" w:type="dxa"/>
            <w:vMerge/>
            <w:shd w:val="clear" w:color="auto" w:fill="auto"/>
            <w:vAlign w:val="center"/>
          </w:tcPr>
          <w:p w:rsidR="003A635E" w:rsidRPr="00E77B0C" w:rsidRDefault="003A635E" w:rsidP="005A35E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3A635E" w:rsidRPr="00E77B0C" w:rsidRDefault="003A635E" w:rsidP="001122B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635E" w:rsidRPr="00E77B0C" w:rsidRDefault="003A635E" w:rsidP="00AD39E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A635E" w:rsidRPr="00E77B0C" w:rsidRDefault="003A635E" w:rsidP="004F01F7">
            <w:pPr>
              <w:widowControl/>
              <w:numPr>
                <w:ilvl w:val="0"/>
                <w:numId w:val="7"/>
              </w:numPr>
              <w:jc w:val="left"/>
              <w:rPr>
                <w:sz w:val="24"/>
              </w:rPr>
            </w:pPr>
            <w:r w:rsidRPr="00E77B0C">
              <w:rPr>
                <w:rFonts w:hint="eastAsia"/>
                <w:sz w:val="24"/>
              </w:rPr>
              <w:t>交学费，按学分收费，每学分约</w:t>
            </w:r>
            <w:r w:rsidRPr="00E77B0C">
              <w:rPr>
                <w:rFonts w:hint="eastAsia"/>
                <w:sz w:val="24"/>
              </w:rPr>
              <w:t>460</w:t>
            </w:r>
            <w:r w:rsidRPr="00E77B0C">
              <w:rPr>
                <w:rFonts w:hint="eastAsia"/>
                <w:sz w:val="24"/>
              </w:rPr>
              <w:t>元</w:t>
            </w:r>
          </w:p>
          <w:p w:rsidR="003A635E" w:rsidRPr="00E77B0C" w:rsidRDefault="003A635E" w:rsidP="00E4296D">
            <w:pPr>
              <w:widowControl/>
              <w:jc w:val="left"/>
              <w:rPr>
                <w:sz w:val="24"/>
              </w:rPr>
            </w:pPr>
            <w:r w:rsidRPr="00E77B0C">
              <w:rPr>
                <w:rFonts w:hint="eastAsia"/>
                <w:sz w:val="24"/>
              </w:rPr>
              <w:t>2.</w:t>
            </w:r>
            <w:r w:rsidRPr="00E77B0C">
              <w:rPr>
                <w:rFonts w:hint="eastAsia"/>
                <w:sz w:val="24"/>
              </w:rPr>
              <w:t>住宿费</w:t>
            </w:r>
            <w:r w:rsidRPr="00E77B0C">
              <w:rPr>
                <w:rFonts w:hint="eastAsia"/>
                <w:kern w:val="0"/>
                <w:sz w:val="24"/>
              </w:rPr>
              <w:t>约一学期</w:t>
            </w:r>
            <w:r w:rsidRPr="00E77B0C">
              <w:rPr>
                <w:rFonts w:hint="eastAsia"/>
                <w:kern w:val="0"/>
                <w:sz w:val="24"/>
              </w:rPr>
              <w:t>3000</w:t>
            </w:r>
            <w:r w:rsidRPr="00E77B0C"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A635E" w:rsidRPr="00E77B0C" w:rsidRDefault="003A635E" w:rsidP="006B0710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 w:rsidRPr="00E77B0C">
              <w:rPr>
                <w:rFonts w:hAnsi="宋体" w:hint="eastAsia"/>
                <w:kern w:val="0"/>
                <w:sz w:val="24"/>
              </w:rPr>
              <w:t>不限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3A635E" w:rsidRPr="00E77B0C" w:rsidRDefault="003A635E" w:rsidP="004C1414">
            <w:pPr>
              <w:widowControl/>
              <w:ind w:firstLineChars="100" w:firstLine="240"/>
              <w:jc w:val="left"/>
              <w:rPr>
                <w:kern w:val="0"/>
                <w:sz w:val="24"/>
              </w:rPr>
            </w:pPr>
          </w:p>
        </w:tc>
        <w:tc>
          <w:tcPr>
            <w:tcW w:w="3922" w:type="dxa"/>
            <w:vAlign w:val="center"/>
          </w:tcPr>
          <w:p w:rsidR="003A635E" w:rsidRPr="00E77B0C" w:rsidRDefault="003A635E" w:rsidP="009A5954">
            <w:pPr>
              <w:widowControl/>
              <w:rPr>
                <w:kern w:val="0"/>
                <w:sz w:val="24"/>
              </w:rPr>
            </w:pPr>
            <w:r w:rsidRPr="00E77B0C">
              <w:rPr>
                <w:rFonts w:hint="eastAsia"/>
                <w:kern w:val="0"/>
                <w:sz w:val="24"/>
              </w:rPr>
              <w:t>1</w:t>
            </w:r>
            <w:r w:rsidRPr="00E77B0C">
              <w:rPr>
                <w:rFonts w:hint="eastAsia"/>
                <w:kern w:val="0"/>
                <w:sz w:val="24"/>
              </w:rPr>
              <w:t>本科研修生選修學分下限為</w:t>
            </w:r>
            <w:r w:rsidRPr="00E77B0C">
              <w:rPr>
                <w:rFonts w:hint="eastAsia"/>
                <w:kern w:val="0"/>
                <w:sz w:val="24"/>
              </w:rPr>
              <w:t>18</w:t>
            </w:r>
            <w:r w:rsidRPr="00E77B0C">
              <w:rPr>
                <w:rFonts w:hint="eastAsia"/>
                <w:kern w:val="0"/>
                <w:sz w:val="24"/>
              </w:rPr>
              <w:t>學分，</w:t>
            </w:r>
          </w:p>
          <w:p w:rsidR="003A635E" w:rsidRPr="00E77B0C" w:rsidRDefault="003A635E" w:rsidP="00D07E1E">
            <w:pPr>
              <w:widowControl/>
              <w:numPr>
                <w:ilvl w:val="0"/>
                <w:numId w:val="7"/>
              </w:numPr>
              <w:rPr>
                <w:kern w:val="0"/>
                <w:sz w:val="24"/>
              </w:rPr>
            </w:pPr>
            <w:r w:rsidRPr="00E77B0C">
              <w:rPr>
                <w:rFonts w:hint="eastAsia"/>
                <w:kern w:val="0"/>
                <w:sz w:val="24"/>
              </w:rPr>
              <w:t>研究生選修學分下限為</w:t>
            </w:r>
            <w:r w:rsidRPr="00E77B0C">
              <w:rPr>
                <w:rFonts w:hint="eastAsia"/>
                <w:kern w:val="0"/>
                <w:sz w:val="24"/>
              </w:rPr>
              <w:t>9</w:t>
            </w:r>
            <w:r w:rsidRPr="00E77B0C">
              <w:rPr>
                <w:rFonts w:hint="eastAsia"/>
                <w:kern w:val="0"/>
                <w:sz w:val="24"/>
              </w:rPr>
              <w:t>學分。</w:t>
            </w:r>
          </w:p>
          <w:p w:rsidR="003A635E" w:rsidRPr="00E77B0C" w:rsidRDefault="003A635E" w:rsidP="00D07E1E">
            <w:pPr>
              <w:widowControl/>
              <w:numPr>
                <w:ilvl w:val="0"/>
                <w:numId w:val="7"/>
              </w:numPr>
              <w:rPr>
                <w:kern w:val="0"/>
                <w:sz w:val="24"/>
              </w:rPr>
            </w:pPr>
            <w:r w:rsidRPr="00E77B0C">
              <w:rPr>
                <w:rFonts w:hint="eastAsia"/>
                <w:kern w:val="0"/>
                <w:sz w:val="24"/>
              </w:rPr>
              <w:t>研究生需先征得台湾导师接收。</w:t>
            </w:r>
          </w:p>
        </w:tc>
      </w:tr>
      <w:tr w:rsidR="003A635E" w:rsidRPr="00CD09EC" w:rsidTr="00E77B0C">
        <w:trPr>
          <w:trHeight w:val="1399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3A635E" w:rsidRPr="00CD09EC" w:rsidRDefault="003A635E" w:rsidP="005A35EF">
            <w:pPr>
              <w:widowControl/>
              <w:jc w:val="left"/>
              <w:rPr>
                <w:kern w:val="0"/>
                <w:sz w:val="24"/>
              </w:rPr>
            </w:pPr>
            <w:r w:rsidRPr="00CD09EC">
              <w:rPr>
                <w:rFonts w:hint="eastAsia"/>
                <w:kern w:val="0"/>
                <w:sz w:val="24"/>
              </w:rPr>
              <w:t>台湾金门大学</w:t>
            </w:r>
          </w:p>
          <w:p w:rsidR="003A635E" w:rsidRPr="00CD09EC" w:rsidRDefault="003A635E" w:rsidP="005A35EF">
            <w:pPr>
              <w:widowControl/>
              <w:jc w:val="left"/>
              <w:rPr>
                <w:kern w:val="0"/>
                <w:sz w:val="24"/>
              </w:rPr>
            </w:pPr>
            <w:r w:rsidRPr="00CD09EC">
              <w:rPr>
                <w:rFonts w:hint="eastAsia"/>
                <w:kern w:val="0"/>
                <w:sz w:val="24"/>
              </w:rPr>
              <w:t>www.nqu.edu.tw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635E" w:rsidRPr="00CD09EC" w:rsidRDefault="003A635E" w:rsidP="00AD39E4">
            <w:pPr>
              <w:widowControl/>
              <w:jc w:val="center"/>
              <w:rPr>
                <w:kern w:val="0"/>
                <w:sz w:val="24"/>
              </w:rPr>
            </w:pPr>
            <w:r w:rsidRPr="00CD09EC">
              <w:rPr>
                <w:rFonts w:hint="eastAsia"/>
                <w:kern w:val="0"/>
                <w:sz w:val="24"/>
              </w:rPr>
              <w:t>2014</w:t>
            </w:r>
            <w:r w:rsidRPr="00CD09EC">
              <w:rPr>
                <w:rFonts w:hint="eastAsia"/>
                <w:kern w:val="0"/>
                <w:sz w:val="24"/>
              </w:rPr>
              <w:t>级</w:t>
            </w:r>
          </w:p>
          <w:p w:rsidR="003A635E" w:rsidRPr="00CD09EC" w:rsidRDefault="003A635E" w:rsidP="00CD09EC">
            <w:pPr>
              <w:widowControl/>
              <w:jc w:val="center"/>
              <w:rPr>
                <w:kern w:val="0"/>
                <w:sz w:val="24"/>
              </w:rPr>
            </w:pPr>
            <w:r w:rsidRPr="00CD09EC">
              <w:rPr>
                <w:rFonts w:hint="eastAsia"/>
                <w:kern w:val="0"/>
                <w:sz w:val="24"/>
              </w:rPr>
              <w:t>本科生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A635E" w:rsidRPr="00CD09EC" w:rsidRDefault="003A635E" w:rsidP="0093228A">
            <w:pPr>
              <w:widowControl/>
              <w:jc w:val="left"/>
              <w:rPr>
                <w:kern w:val="0"/>
                <w:sz w:val="24"/>
              </w:rPr>
            </w:pPr>
            <w:r w:rsidRPr="00CD09EC">
              <w:rPr>
                <w:rFonts w:hint="eastAsia"/>
                <w:kern w:val="0"/>
                <w:sz w:val="24"/>
              </w:rPr>
              <w:t>2016.9-2017.1</w:t>
            </w:r>
          </w:p>
          <w:p w:rsidR="003A635E" w:rsidRPr="00CD09EC" w:rsidRDefault="003A635E" w:rsidP="0093228A">
            <w:pPr>
              <w:jc w:val="center"/>
            </w:pPr>
            <w:r w:rsidRPr="00CD09EC">
              <w:rPr>
                <w:rFonts w:hint="eastAsia"/>
                <w:kern w:val="0"/>
                <w:sz w:val="24"/>
              </w:rPr>
              <w:t>中途不得离台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A635E" w:rsidRPr="00CD09EC" w:rsidRDefault="003A635E" w:rsidP="00D07E1E">
            <w:pPr>
              <w:widowControl/>
              <w:jc w:val="left"/>
              <w:rPr>
                <w:sz w:val="24"/>
              </w:rPr>
            </w:pPr>
            <w:r w:rsidRPr="00CD09EC">
              <w:rPr>
                <w:rFonts w:hint="eastAsia"/>
                <w:sz w:val="24"/>
              </w:rPr>
              <w:t>1.</w:t>
            </w:r>
            <w:r w:rsidRPr="00CD09EC">
              <w:rPr>
                <w:rFonts w:hint="eastAsia"/>
                <w:sz w:val="24"/>
              </w:rPr>
              <w:t>免学费</w:t>
            </w:r>
          </w:p>
          <w:p w:rsidR="003A635E" w:rsidRPr="00CD09EC" w:rsidRDefault="003A635E" w:rsidP="00D07E1E">
            <w:pPr>
              <w:widowControl/>
              <w:jc w:val="left"/>
              <w:rPr>
                <w:sz w:val="24"/>
              </w:rPr>
            </w:pPr>
            <w:r w:rsidRPr="00CD09EC">
              <w:rPr>
                <w:rFonts w:hint="eastAsia"/>
                <w:sz w:val="24"/>
              </w:rPr>
              <w:t>2.</w:t>
            </w:r>
            <w:r w:rsidRPr="00CD09EC">
              <w:rPr>
                <w:rFonts w:hint="eastAsia"/>
                <w:sz w:val="24"/>
              </w:rPr>
              <w:t>住宿费约一学期</w:t>
            </w:r>
            <w:r w:rsidRPr="00CD09EC">
              <w:rPr>
                <w:rFonts w:hint="eastAsia"/>
                <w:sz w:val="24"/>
              </w:rPr>
              <w:t>1600-1800</w:t>
            </w:r>
            <w:r w:rsidRPr="00CD09EC">
              <w:rPr>
                <w:rFonts w:hint="eastAsia"/>
                <w:sz w:val="24"/>
              </w:rPr>
              <w:t>元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A635E" w:rsidRPr="00CD09EC" w:rsidRDefault="003A635E" w:rsidP="006B0710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 w:rsidRPr="00CD09EC">
              <w:rPr>
                <w:rFonts w:hAnsi="宋体" w:hint="eastAsia"/>
                <w:kern w:val="0"/>
                <w:sz w:val="24"/>
              </w:rPr>
              <w:t>2</w:t>
            </w:r>
            <w:r w:rsidRPr="00CD09EC">
              <w:rPr>
                <w:rFonts w:hAnsi="宋体" w:hint="eastAsia"/>
                <w:kern w:val="0"/>
                <w:sz w:val="24"/>
              </w:rPr>
              <w:t>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635E" w:rsidRPr="00CD09EC" w:rsidRDefault="003A635E" w:rsidP="003A635E">
            <w:pPr>
              <w:widowControl/>
              <w:numPr>
                <w:ilvl w:val="0"/>
                <w:numId w:val="9"/>
              </w:numPr>
              <w:jc w:val="left"/>
              <w:rPr>
                <w:kern w:val="0"/>
                <w:sz w:val="24"/>
              </w:rPr>
            </w:pPr>
            <w:r w:rsidRPr="00CD09EC">
              <w:rPr>
                <w:rFonts w:hint="eastAsia"/>
                <w:kern w:val="0"/>
                <w:sz w:val="24"/>
              </w:rPr>
              <w:t>专业：英语、建筑学、电子工程、土木工程、企业管理、工业工程等。</w:t>
            </w:r>
          </w:p>
        </w:tc>
        <w:tc>
          <w:tcPr>
            <w:tcW w:w="3922" w:type="dxa"/>
            <w:vAlign w:val="center"/>
          </w:tcPr>
          <w:p w:rsidR="003A635E" w:rsidRPr="00CD09EC" w:rsidRDefault="003A635E" w:rsidP="009A5954">
            <w:pPr>
              <w:widowControl/>
              <w:rPr>
                <w:kern w:val="0"/>
                <w:sz w:val="24"/>
              </w:rPr>
            </w:pPr>
          </w:p>
        </w:tc>
      </w:tr>
    </w:tbl>
    <w:p w:rsidR="00802266" w:rsidRDefault="00802266"/>
    <w:p w:rsidR="00EB2AD4" w:rsidRDefault="00EB2AD4" w:rsidP="00EB2AD4">
      <w:pPr>
        <w:rPr>
          <w:b/>
          <w:color w:val="FF0000"/>
          <w:sz w:val="24"/>
        </w:rPr>
      </w:pPr>
      <w:r w:rsidRPr="002E1D3B">
        <w:rPr>
          <w:rFonts w:hint="eastAsia"/>
          <w:b/>
          <w:color w:val="FF0000"/>
          <w:sz w:val="24"/>
        </w:rPr>
        <w:t>注：</w:t>
      </w:r>
    </w:p>
    <w:p w:rsidR="00EB2AD4" w:rsidRDefault="00EB2AD4" w:rsidP="00EB2AD4">
      <w:pPr>
        <w:rPr>
          <w:b/>
          <w:color w:val="FF0000"/>
          <w:sz w:val="24"/>
        </w:rPr>
      </w:pPr>
      <w:r w:rsidRPr="002E1D3B">
        <w:rPr>
          <w:rFonts w:hint="eastAsia"/>
          <w:b/>
          <w:color w:val="FF0000"/>
          <w:sz w:val="24"/>
        </w:rPr>
        <w:t>1</w:t>
      </w:r>
      <w:r>
        <w:rPr>
          <w:rFonts w:hint="eastAsia"/>
          <w:b/>
          <w:color w:val="FF0000"/>
          <w:sz w:val="24"/>
        </w:rPr>
        <w:t xml:space="preserve">  </w:t>
      </w:r>
      <w:r w:rsidRPr="002E1D3B">
        <w:rPr>
          <w:rFonts w:hint="eastAsia"/>
          <w:b/>
          <w:color w:val="FF0000"/>
          <w:sz w:val="24"/>
        </w:rPr>
        <w:t>申请交换项目同学可提交两个志愿。</w:t>
      </w:r>
    </w:p>
    <w:p w:rsidR="003F42C4" w:rsidRDefault="00EB2AD4" w:rsidP="00EB2AD4">
      <w:pPr>
        <w:rPr>
          <w:b/>
          <w:color w:val="FF0000"/>
          <w:sz w:val="24"/>
        </w:rPr>
      </w:pPr>
      <w:r w:rsidRPr="002E1D3B">
        <w:rPr>
          <w:rFonts w:hint="eastAsia"/>
          <w:b/>
          <w:color w:val="FF0000"/>
          <w:sz w:val="24"/>
        </w:rPr>
        <w:lastRenderedPageBreak/>
        <w:t>2</w:t>
      </w:r>
      <w:r>
        <w:rPr>
          <w:rFonts w:hint="eastAsia"/>
          <w:b/>
          <w:color w:val="FF0000"/>
          <w:sz w:val="24"/>
        </w:rPr>
        <w:t xml:space="preserve">  </w:t>
      </w:r>
      <w:r>
        <w:rPr>
          <w:rFonts w:hint="eastAsia"/>
          <w:b/>
          <w:color w:val="FF0000"/>
          <w:sz w:val="24"/>
        </w:rPr>
        <w:t>对特别优秀者专业、成绩要求</w:t>
      </w:r>
      <w:r w:rsidRPr="00EB2AD4">
        <w:rPr>
          <w:rFonts w:hint="eastAsia"/>
          <w:b/>
          <w:color w:val="FF0000"/>
          <w:sz w:val="24"/>
        </w:rPr>
        <w:t>可适当放宽，有参与台湾交流活动以及志愿服务者优先考虑</w:t>
      </w:r>
      <w:r w:rsidRPr="002E1D3B">
        <w:rPr>
          <w:rFonts w:hint="eastAsia"/>
          <w:b/>
          <w:color w:val="FF0000"/>
          <w:sz w:val="24"/>
        </w:rPr>
        <w:t>。</w:t>
      </w:r>
    </w:p>
    <w:p w:rsidR="00EB2AD4" w:rsidRDefault="003F42C4" w:rsidP="003F42C4">
      <w:pPr>
        <w:numPr>
          <w:ilvl w:val="0"/>
          <w:numId w:val="2"/>
        </w:numPr>
        <w:tabs>
          <w:tab w:val="clear" w:pos="570"/>
          <w:tab w:val="num" w:pos="210"/>
        </w:tabs>
        <w:ind w:left="0" w:firstLine="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  </w:t>
      </w:r>
      <w:r w:rsidR="00EB2AD4" w:rsidRPr="00EB2AD4">
        <w:rPr>
          <w:rFonts w:hint="eastAsia"/>
          <w:b/>
          <w:color w:val="FF0000"/>
          <w:sz w:val="24"/>
        </w:rPr>
        <w:t>请申请者通过</w:t>
      </w:r>
      <w:r w:rsidR="0049053E">
        <w:rPr>
          <w:rFonts w:hint="eastAsia"/>
          <w:b/>
          <w:color w:val="FF0000"/>
          <w:sz w:val="24"/>
        </w:rPr>
        <w:t>台湾各校</w:t>
      </w:r>
      <w:r w:rsidR="00EB2AD4" w:rsidRPr="00EB2AD4">
        <w:rPr>
          <w:rFonts w:hint="eastAsia"/>
          <w:b/>
          <w:color w:val="FF0000"/>
          <w:sz w:val="24"/>
        </w:rPr>
        <w:t>网站了解其开设课程与本人培养计划是否可以对应，可到本学院教学科咨询课程对应情况，以免造成修读课程后回到本校无法转换学分的情况出现。</w:t>
      </w:r>
    </w:p>
    <w:p w:rsidR="00EB2AD4" w:rsidRDefault="00EB2AD4" w:rsidP="003F42C4">
      <w:pPr>
        <w:numPr>
          <w:ilvl w:val="0"/>
          <w:numId w:val="2"/>
        </w:numPr>
        <w:tabs>
          <w:tab w:val="clear" w:pos="570"/>
          <w:tab w:val="num" w:pos="0"/>
        </w:tabs>
        <w:ind w:left="0" w:firstLine="0"/>
        <w:rPr>
          <w:b/>
          <w:color w:val="FF0000"/>
          <w:sz w:val="24"/>
        </w:rPr>
      </w:pPr>
      <w:r w:rsidRPr="00EB2AD4">
        <w:rPr>
          <w:rFonts w:hint="eastAsia"/>
          <w:b/>
          <w:color w:val="FF0000"/>
          <w:sz w:val="24"/>
        </w:rPr>
        <w:t>请申请者自行了解本学院对于赴境外交换学生，保研、学分转换相关政策后再填报。</w:t>
      </w:r>
    </w:p>
    <w:p w:rsidR="00FE32E1" w:rsidRDefault="00EF48B0" w:rsidP="00EF48B0">
      <w:pPr>
        <w:numPr>
          <w:ilvl w:val="0"/>
          <w:numId w:val="2"/>
        </w:numPr>
        <w:tabs>
          <w:tab w:val="clear" w:pos="570"/>
          <w:tab w:val="num" w:pos="0"/>
        </w:tabs>
        <w:ind w:left="0" w:firstLine="0"/>
        <w:rPr>
          <w:rFonts w:hint="eastAsia"/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交换项目其他涉及费用以各台湾学校招生简章为准，均由学生本人负担。</w:t>
      </w:r>
    </w:p>
    <w:p w:rsidR="0042494C" w:rsidRPr="00EF48B0" w:rsidRDefault="0042494C" w:rsidP="00EF48B0">
      <w:pPr>
        <w:numPr>
          <w:ilvl w:val="0"/>
          <w:numId w:val="2"/>
        </w:numPr>
        <w:tabs>
          <w:tab w:val="clear" w:pos="570"/>
          <w:tab w:val="num" w:pos="0"/>
        </w:tabs>
        <w:ind w:left="0" w:firstLine="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交换项目要求变动以台湾学校招生简章为准。</w:t>
      </w:r>
    </w:p>
    <w:sectPr w:rsidR="0042494C" w:rsidRPr="00EF48B0" w:rsidSect="0063530D">
      <w:headerReference w:type="default" r:id="rId11"/>
      <w:pgSz w:w="16838" w:h="11906" w:orient="landscape" w:code="9"/>
      <w:pgMar w:top="454" w:right="567" w:bottom="454" w:left="567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4FA" w:rsidRDefault="00CA34FA" w:rsidP="009C5A36">
      <w:r>
        <w:separator/>
      </w:r>
    </w:p>
  </w:endnote>
  <w:endnote w:type="continuationSeparator" w:id="1">
    <w:p w:rsidR="00CA34FA" w:rsidRDefault="00CA34FA" w:rsidP="009C5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4FA" w:rsidRDefault="00CA34FA" w:rsidP="009C5A36">
      <w:r>
        <w:separator/>
      </w:r>
    </w:p>
  </w:footnote>
  <w:footnote w:type="continuationSeparator" w:id="1">
    <w:p w:rsidR="00CA34FA" w:rsidRDefault="00CA34FA" w:rsidP="009C5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03" w:rsidRDefault="00FE2103" w:rsidP="0063530D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BA4"/>
    <w:multiLevelType w:val="hybridMultilevel"/>
    <w:tmpl w:val="F2EC08B4"/>
    <w:lvl w:ilvl="0" w:tplc="20C6AF1A">
      <w:start w:val="1"/>
      <w:numFmt w:val="taiwaneseCountingThousand"/>
      <w:lvlText w:val="(%1)"/>
      <w:lvlJc w:val="left"/>
      <w:pPr>
        <w:ind w:left="1200" w:hanging="480"/>
      </w:pPr>
      <w:rPr>
        <w:rFonts w:ascii="Times New Roman" w:hAnsi="Times New Roman" w:cs="Times New Roman" w:hint="eastAsia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DBD4B5F"/>
    <w:multiLevelType w:val="hybridMultilevel"/>
    <w:tmpl w:val="F3C44530"/>
    <w:lvl w:ilvl="0" w:tplc="9A78869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>
    <w:nsid w:val="14176CEE"/>
    <w:multiLevelType w:val="hybridMultilevel"/>
    <w:tmpl w:val="BEEC1C34"/>
    <w:lvl w:ilvl="0" w:tplc="6A026B1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">
    <w:nsid w:val="157300A8"/>
    <w:multiLevelType w:val="hybridMultilevel"/>
    <w:tmpl w:val="D5409EA6"/>
    <w:lvl w:ilvl="0" w:tplc="B3E29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AB7963"/>
    <w:multiLevelType w:val="hybridMultilevel"/>
    <w:tmpl w:val="3818515C"/>
    <w:lvl w:ilvl="0" w:tplc="EDF2F608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5">
    <w:nsid w:val="287E361E"/>
    <w:multiLevelType w:val="hybridMultilevel"/>
    <w:tmpl w:val="0116EEAA"/>
    <w:lvl w:ilvl="0" w:tplc="F284672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6">
    <w:nsid w:val="28865F5F"/>
    <w:multiLevelType w:val="hybridMultilevel"/>
    <w:tmpl w:val="ED6AA054"/>
    <w:lvl w:ilvl="0" w:tplc="79DA0E9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7">
    <w:nsid w:val="4F9717EB"/>
    <w:multiLevelType w:val="hybridMultilevel"/>
    <w:tmpl w:val="DB10A144"/>
    <w:lvl w:ilvl="0" w:tplc="B3E29BB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8">
    <w:nsid w:val="62AB0823"/>
    <w:multiLevelType w:val="multilevel"/>
    <w:tmpl w:val="BFF4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2E1"/>
    <w:rsid w:val="00001FCB"/>
    <w:rsid w:val="00006504"/>
    <w:rsid w:val="000117ED"/>
    <w:rsid w:val="00013645"/>
    <w:rsid w:val="000143B8"/>
    <w:rsid w:val="00014BB5"/>
    <w:rsid w:val="00021DDA"/>
    <w:rsid w:val="00026586"/>
    <w:rsid w:val="0003075D"/>
    <w:rsid w:val="00073C03"/>
    <w:rsid w:val="000860C5"/>
    <w:rsid w:val="00087E49"/>
    <w:rsid w:val="00090344"/>
    <w:rsid w:val="000A0595"/>
    <w:rsid w:val="000A421B"/>
    <w:rsid w:val="000A6D9F"/>
    <w:rsid w:val="000B1AD4"/>
    <w:rsid w:val="000B58B8"/>
    <w:rsid w:val="000B5EA1"/>
    <w:rsid w:val="000B65DE"/>
    <w:rsid w:val="000C2784"/>
    <w:rsid w:val="000C59DA"/>
    <w:rsid w:val="000D21F5"/>
    <w:rsid w:val="000E0E6F"/>
    <w:rsid w:val="000E3222"/>
    <w:rsid w:val="000E4827"/>
    <w:rsid w:val="000F5113"/>
    <w:rsid w:val="0010473E"/>
    <w:rsid w:val="001122BF"/>
    <w:rsid w:val="0012339E"/>
    <w:rsid w:val="00123955"/>
    <w:rsid w:val="00130B0F"/>
    <w:rsid w:val="00132875"/>
    <w:rsid w:val="001377F5"/>
    <w:rsid w:val="00140F18"/>
    <w:rsid w:val="00143C6E"/>
    <w:rsid w:val="00155207"/>
    <w:rsid w:val="00192B9B"/>
    <w:rsid w:val="00194D67"/>
    <w:rsid w:val="0019745C"/>
    <w:rsid w:val="00197E8C"/>
    <w:rsid w:val="001A0C15"/>
    <w:rsid w:val="001A4C60"/>
    <w:rsid w:val="001B28C8"/>
    <w:rsid w:val="001B4C92"/>
    <w:rsid w:val="001B6219"/>
    <w:rsid w:val="001C073F"/>
    <w:rsid w:val="001C4E5C"/>
    <w:rsid w:val="001D0BE4"/>
    <w:rsid w:val="001D6C84"/>
    <w:rsid w:val="00200336"/>
    <w:rsid w:val="0020140E"/>
    <w:rsid w:val="00202F3A"/>
    <w:rsid w:val="00206594"/>
    <w:rsid w:val="002103DD"/>
    <w:rsid w:val="00222382"/>
    <w:rsid w:val="00224170"/>
    <w:rsid w:val="00225D25"/>
    <w:rsid w:val="0023124D"/>
    <w:rsid w:val="00233FC5"/>
    <w:rsid w:val="0023414E"/>
    <w:rsid w:val="0024129B"/>
    <w:rsid w:val="0025075F"/>
    <w:rsid w:val="002646F8"/>
    <w:rsid w:val="0026759E"/>
    <w:rsid w:val="00271800"/>
    <w:rsid w:val="0027188A"/>
    <w:rsid w:val="00272980"/>
    <w:rsid w:val="002731B1"/>
    <w:rsid w:val="00273812"/>
    <w:rsid w:val="0027419F"/>
    <w:rsid w:val="00276304"/>
    <w:rsid w:val="00281206"/>
    <w:rsid w:val="002834B3"/>
    <w:rsid w:val="002838A1"/>
    <w:rsid w:val="00286CA5"/>
    <w:rsid w:val="00287343"/>
    <w:rsid w:val="0029169F"/>
    <w:rsid w:val="002A2254"/>
    <w:rsid w:val="002A3326"/>
    <w:rsid w:val="002B0295"/>
    <w:rsid w:val="002B0B11"/>
    <w:rsid w:val="002B76E4"/>
    <w:rsid w:val="002C0C1B"/>
    <w:rsid w:val="002C2067"/>
    <w:rsid w:val="002D65C1"/>
    <w:rsid w:val="002E1713"/>
    <w:rsid w:val="002E1D3B"/>
    <w:rsid w:val="002F6CFE"/>
    <w:rsid w:val="00303541"/>
    <w:rsid w:val="0030469B"/>
    <w:rsid w:val="00310DB4"/>
    <w:rsid w:val="003119F9"/>
    <w:rsid w:val="003126AA"/>
    <w:rsid w:val="003270BB"/>
    <w:rsid w:val="00340546"/>
    <w:rsid w:val="003440BC"/>
    <w:rsid w:val="00351CD6"/>
    <w:rsid w:val="00367C12"/>
    <w:rsid w:val="00371217"/>
    <w:rsid w:val="003715AB"/>
    <w:rsid w:val="00375122"/>
    <w:rsid w:val="0038326D"/>
    <w:rsid w:val="00386978"/>
    <w:rsid w:val="00393597"/>
    <w:rsid w:val="0039362D"/>
    <w:rsid w:val="003A2ACA"/>
    <w:rsid w:val="003A635E"/>
    <w:rsid w:val="003C4182"/>
    <w:rsid w:val="003D1EDE"/>
    <w:rsid w:val="003D2AA1"/>
    <w:rsid w:val="003D495D"/>
    <w:rsid w:val="003E392A"/>
    <w:rsid w:val="003F42C4"/>
    <w:rsid w:val="003F4357"/>
    <w:rsid w:val="00401BDA"/>
    <w:rsid w:val="004021E7"/>
    <w:rsid w:val="00407CA6"/>
    <w:rsid w:val="0042494C"/>
    <w:rsid w:val="00425304"/>
    <w:rsid w:val="00430FD3"/>
    <w:rsid w:val="004414CD"/>
    <w:rsid w:val="0044186D"/>
    <w:rsid w:val="00441DC7"/>
    <w:rsid w:val="004423EE"/>
    <w:rsid w:val="00446525"/>
    <w:rsid w:val="00451EC8"/>
    <w:rsid w:val="00456B8D"/>
    <w:rsid w:val="004873CE"/>
    <w:rsid w:val="0049053E"/>
    <w:rsid w:val="0049580E"/>
    <w:rsid w:val="00496C3E"/>
    <w:rsid w:val="004A7595"/>
    <w:rsid w:val="004B37F1"/>
    <w:rsid w:val="004B4266"/>
    <w:rsid w:val="004B4582"/>
    <w:rsid w:val="004C1414"/>
    <w:rsid w:val="004C7D47"/>
    <w:rsid w:val="004D60DD"/>
    <w:rsid w:val="004E0AB1"/>
    <w:rsid w:val="004E11AF"/>
    <w:rsid w:val="004F01F7"/>
    <w:rsid w:val="004F5325"/>
    <w:rsid w:val="0052277E"/>
    <w:rsid w:val="00534ECC"/>
    <w:rsid w:val="0053615E"/>
    <w:rsid w:val="00536E09"/>
    <w:rsid w:val="00537B4F"/>
    <w:rsid w:val="0054720A"/>
    <w:rsid w:val="00551BCD"/>
    <w:rsid w:val="00556CB9"/>
    <w:rsid w:val="005578AB"/>
    <w:rsid w:val="00571B6C"/>
    <w:rsid w:val="005770DC"/>
    <w:rsid w:val="00577402"/>
    <w:rsid w:val="00580334"/>
    <w:rsid w:val="005805A4"/>
    <w:rsid w:val="00595D4B"/>
    <w:rsid w:val="0059636E"/>
    <w:rsid w:val="005A0D20"/>
    <w:rsid w:val="005A35EF"/>
    <w:rsid w:val="005B3360"/>
    <w:rsid w:val="005B5EF6"/>
    <w:rsid w:val="005C01CF"/>
    <w:rsid w:val="005C2D17"/>
    <w:rsid w:val="005C30D2"/>
    <w:rsid w:val="005D070D"/>
    <w:rsid w:val="005D3365"/>
    <w:rsid w:val="005D5C0B"/>
    <w:rsid w:val="005D783F"/>
    <w:rsid w:val="005E1ADD"/>
    <w:rsid w:val="005F2227"/>
    <w:rsid w:val="005F4E60"/>
    <w:rsid w:val="006104C6"/>
    <w:rsid w:val="006169DD"/>
    <w:rsid w:val="00625B53"/>
    <w:rsid w:val="00626907"/>
    <w:rsid w:val="00627450"/>
    <w:rsid w:val="006326AF"/>
    <w:rsid w:val="0063530D"/>
    <w:rsid w:val="00643F17"/>
    <w:rsid w:val="006532FB"/>
    <w:rsid w:val="0066185B"/>
    <w:rsid w:val="006730B0"/>
    <w:rsid w:val="00675171"/>
    <w:rsid w:val="00681309"/>
    <w:rsid w:val="006819CD"/>
    <w:rsid w:val="006962F6"/>
    <w:rsid w:val="006B0710"/>
    <w:rsid w:val="006C75E2"/>
    <w:rsid w:val="006C79C9"/>
    <w:rsid w:val="006D04FA"/>
    <w:rsid w:val="006E69C2"/>
    <w:rsid w:val="006E73A9"/>
    <w:rsid w:val="006F3078"/>
    <w:rsid w:val="00704AE1"/>
    <w:rsid w:val="00706F36"/>
    <w:rsid w:val="00725B7C"/>
    <w:rsid w:val="007329B9"/>
    <w:rsid w:val="00747E01"/>
    <w:rsid w:val="007624BC"/>
    <w:rsid w:val="00764752"/>
    <w:rsid w:val="00773730"/>
    <w:rsid w:val="00783FEB"/>
    <w:rsid w:val="00787282"/>
    <w:rsid w:val="00791C77"/>
    <w:rsid w:val="007941CF"/>
    <w:rsid w:val="007A0030"/>
    <w:rsid w:val="007A03BF"/>
    <w:rsid w:val="007A3EBF"/>
    <w:rsid w:val="007A6C76"/>
    <w:rsid w:val="007B286F"/>
    <w:rsid w:val="007B2B69"/>
    <w:rsid w:val="007B3C75"/>
    <w:rsid w:val="007C35EC"/>
    <w:rsid w:val="007C429E"/>
    <w:rsid w:val="007C7B15"/>
    <w:rsid w:val="007D0FF6"/>
    <w:rsid w:val="007D10B8"/>
    <w:rsid w:val="007D55DB"/>
    <w:rsid w:val="007D7E2B"/>
    <w:rsid w:val="007E75F2"/>
    <w:rsid w:val="007F1832"/>
    <w:rsid w:val="007F386A"/>
    <w:rsid w:val="007F768F"/>
    <w:rsid w:val="00802266"/>
    <w:rsid w:val="008035B7"/>
    <w:rsid w:val="008039E9"/>
    <w:rsid w:val="0080440C"/>
    <w:rsid w:val="00814321"/>
    <w:rsid w:val="008166B6"/>
    <w:rsid w:val="008167D2"/>
    <w:rsid w:val="00823812"/>
    <w:rsid w:val="00843ACE"/>
    <w:rsid w:val="008472E4"/>
    <w:rsid w:val="0086421C"/>
    <w:rsid w:val="00864907"/>
    <w:rsid w:val="00870FDE"/>
    <w:rsid w:val="00877CD7"/>
    <w:rsid w:val="00883B3E"/>
    <w:rsid w:val="00883DFF"/>
    <w:rsid w:val="008844A8"/>
    <w:rsid w:val="00886B1A"/>
    <w:rsid w:val="00886D49"/>
    <w:rsid w:val="00887717"/>
    <w:rsid w:val="008972BC"/>
    <w:rsid w:val="00897B4C"/>
    <w:rsid w:val="008A15FC"/>
    <w:rsid w:val="008A1B23"/>
    <w:rsid w:val="008A1C59"/>
    <w:rsid w:val="008A5D84"/>
    <w:rsid w:val="008B6548"/>
    <w:rsid w:val="008C4CBD"/>
    <w:rsid w:val="008D6C58"/>
    <w:rsid w:val="008E013E"/>
    <w:rsid w:val="008E2901"/>
    <w:rsid w:val="008E299D"/>
    <w:rsid w:val="008E3076"/>
    <w:rsid w:val="008E7442"/>
    <w:rsid w:val="0090744A"/>
    <w:rsid w:val="00914980"/>
    <w:rsid w:val="009165F3"/>
    <w:rsid w:val="009234D5"/>
    <w:rsid w:val="00927DAE"/>
    <w:rsid w:val="00930241"/>
    <w:rsid w:val="009321CA"/>
    <w:rsid w:val="0093225E"/>
    <w:rsid w:val="0093228A"/>
    <w:rsid w:val="00932961"/>
    <w:rsid w:val="0093319F"/>
    <w:rsid w:val="00933407"/>
    <w:rsid w:val="00936E17"/>
    <w:rsid w:val="00957354"/>
    <w:rsid w:val="009600E6"/>
    <w:rsid w:val="00961EC1"/>
    <w:rsid w:val="00962CFF"/>
    <w:rsid w:val="009730FF"/>
    <w:rsid w:val="00973AB5"/>
    <w:rsid w:val="00984A36"/>
    <w:rsid w:val="00984F11"/>
    <w:rsid w:val="00993B7E"/>
    <w:rsid w:val="009A1680"/>
    <w:rsid w:val="009A4BA2"/>
    <w:rsid w:val="009A5954"/>
    <w:rsid w:val="009B38A1"/>
    <w:rsid w:val="009B7C15"/>
    <w:rsid w:val="009C5A36"/>
    <w:rsid w:val="009C6805"/>
    <w:rsid w:val="009E47AA"/>
    <w:rsid w:val="009E4EB0"/>
    <w:rsid w:val="00A056C0"/>
    <w:rsid w:val="00A23407"/>
    <w:rsid w:val="00A25896"/>
    <w:rsid w:val="00A30CBE"/>
    <w:rsid w:val="00A322D3"/>
    <w:rsid w:val="00A46979"/>
    <w:rsid w:val="00A5617F"/>
    <w:rsid w:val="00A63B89"/>
    <w:rsid w:val="00A64E48"/>
    <w:rsid w:val="00A76EB1"/>
    <w:rsid w:val="00A774F4"/>
    <w:rsid w:val="00A947F6"/>
    <w:rsid w:val="00A9756B"/>
    <w:rsid w:val="00AA2F77"/>
    <w:rsid w:val="00AA382F"/>
    <w:rsid w:val="00AA6CD4"/>
    <w:rsid w:val="00AA7123"/>
    <w:rsid w:val="00AB0A4E"/>
    <w:rsid w:val="00AC2F70"/>
    <w:rsid w:val="00AC754B"/>
    <w:rsid w:val="00AD20B7"/>
    <w:rsid w:val="00AD2E5E"/>
    <w:rsid w:val="00AD39E4"/>
    <w:rsid w:val="00AD47C9"/>
    <w:rsid w:val="00AD5C2E"/>
    <w:rsid w:val="00AD6F41"/>
    <w:rsid w:val="00AE1AE8"/>
    <w:rsid w:val="00AE4272"/>
    <w:rsid w:val="00AF0E61"/>
    <w:rsid w:val="00AF19B2"/>
    <w:rsid w:val="00AF3D36"/>
    <w:rsid w:val="00B05F12"/>
    <w:rsid w:val="00B14B9A"/>
    <w:rsid w:val="00B31EF9"/>
    <w:rsid w:val="00B32B7C"/>
    <w:rsid w:val="00B41BC3"/>
    <w:rsid w:val="00B46795"/>
    <w:rsid w:val="00B46B76"/>
    <w:rsid w:val="00B47A98"/>
    <w:rsid w:val="00B61476"/>
    <w:rsid w:val="00B77D74"/>
    <w:rsid w:val="00B875CC"/>
    <w:rsid w:val="00B92BEC"/>
    <w:rsid w:val="00BA1795"/>
    <w:rsid w:val="00BA285B"/>
    <w:rsid w:val="00BB0519"/>
    <w:rsid w:val="00BB62C8"/>
    <w:rsid w:val="00BC248A"/>
    <w:rsid w:val="00BD4E33"/>
    <w:rsid w:val="00BE361E"/>
    <w:rsid w:val="00BF14CC"/>
    <w:rsid w:val="00BF2CA3"/>
    <w:rsid w:val="00BF2DE2"/>
    <w:rsid w:val="00BF300D"/>
    <w:rsid w:val="00BF557F"/>
    <w:rsid w:val="00BF72E9"/>
    <w:rsid w:val="00BF75B4"/>
    <w:rsid w:val="00C018C4"/>
    <w:rsid w:val="00C06B1B"/>
    <w:rsid w:val="00C219B8"/>
    <w:rsid w:val="00C22790"/>
    <w:rsid w:val="00C27B49"/>
    <w:rsid w:val="00C3084C"/>
    <w:rsid w:val="00C46CBD"/>
    <w:rsid w:val="00C50F47"/>
    <w:rsid w:val="00C60873"/>
    <w:rsid w:val="00C753FC"/>
    <w:rsid w:val="00C772DF"/>
    <w:rsid w:val="00C846AF"/>
    <w:rsid w:val="00C91999"/>
    <w:rsid w:val="00C9200F"/>
    <w:rsid w:val="00C94661"/>
    <w:rsid w:val="00C94BF3"/>
    <w:rsid w:val="00C96542"/>
    <w:rsid w:val="00CA34FA"/>
    <w:rsid w:val="00CA3F61"/>
    <w:rsid w:val="00CA44F6"/>
    <w:rsid w:val="00CB5746"/>
    <w:rsid w:val="00CB622F"/>
    <w:rsid w:val="00CC27C2"/>
    <w:rsid w:val="00CC5772"/>
    <w:rsid w:val="00CD0652"/>
    <w:rsid w:val="00CD09EC"/>
    <w:rsid w:val="00CD411C"/>
    <w:rsid w:val="00CD7474"/>
    <w:rsid w:val="00CE03B0"/>
    <w:rsid w:val="00CE3D08"/>
    <w:rsid w:val="00CF56FC"/>
    <w:rsid w:val="00D07E1E"/>
    <w:rsid w:val="00D20CA3"/>
    <w:rsid w:val="00D224F7"/>
    <w:rsid w:val="00D22CA6"/>
    <w:rsid w:val="00D231DA"/>
    <w:rsid w:val="00D26885"/>
    <w:rsid w:val="00D30194"/>
    <w:rsid w:val="00D33E86"/>
    <w:rsid w:val="00D3536B"/>
    <w:rsid w:val="00D4423D"/>
    <w:rsid w:val="00D45E08"/>
    <w:rsid w:val="00D45EE4"/>
    <w:rsid w:val="00D46B0B"/>
    <w:rsid w:val="00D47103"/>
    <w:rsid w:val="00D5699F"/>
    <w:rsid w:val="00D62164"/>
    <w:rsid w:val="00D66CA2"/>
    <w:rsid w:val="00D74041"/>
    <w:rsid w:val="00D84BE3"/>
    <w:rsid w:val="00D905FA"/>
    <w:rsid w:val="00DA084C"/>
    <w:rsid w:val="00DB3E7B"/>
    <w:rsid w:val="00DB6898"/>
    <w:rsid w:val="00DC1144"/>
    <w:rsid w:val="00DD1B21"/>
    <w:rsid w:val="00DD39ED"/>
    <w:rsid w:val="00DE4B45"/>
    <w:rsid w:val="00E071AD"/>
    <w:rsid w:val="00E1133B"/>
    <w:rsid w:val="00E1591F"/>
    <w:rsid w:val="00E159E3"/>
    <w:rsid w:val="00E15DDE"/>
    <w:rsid w:val="00E17196"/>
    <w:rsid w:val="00E20E6E"/>
    <w:rsid w:val="00E26215"/>
    <w:rsid w:val="00E4296D"/>
    <w:rsid w:val="00E447D7"/>
    <w:rsid w:val="00E475B3"/>
    <w:rsid w:val="00E77B0C"/>
    <w:rsid w:val="00E804F5"/>
    <w:rsid w:val="00E85137"/>
    <w:rsid w:val="00E94B50"/>
    <w:rsid w:val="00EA3C5B"/>
    <w:rsid w:val="00EA5DCD"/>
    <w:rsid w:val="00EB2787"/>
    <w:rsid w:val="00EB2AD4"/>
    <w:rsid w:val="00EB6795"/>
    <w:rsid w:val="00EC223E"/>
    <w:rsid w:val="00ED166C"/>
    <w:rsid w:val="00ED4C6D"/>
    <w:rsid w:val="00ED4E5D"/>
    <w:rsid w:val="00ED5500"/>
    <w:rsid w:val="00EF48B0"/>
    <w:rsid w:val="00EF621D"/>
    <w:rsid w:val="00EF6966"/>
    <w:rsid w:val="00EF6B41"/>
    <w:rsid w:val="00F17E92"/>
    <w:rsid w:val="00F220F5"/>
    <w:rsid w:val="00F3145F"/>
    <w:rsid w:val="00F53E16"/>
    <w:rsid w:val="00F65E2B"/>
    <w:rsid w:val="00F71CCE"/>
    <w:rsid w:val="00F72C60"/>
    <w:rsid w:val="00F72DBB"/>
    <w:rsid w:val="00F85F2C"/>
    <w:rsid w:val="00F860B1"/>
    <w:rsid w:val="00F93495"/>
    <w:rsid w:val="00F94023"/>
    <w:rsid w:val="00FA0973"/>
    <w:rsid w:val="00FB29BE"/>
    <w:rsid w:val="00FB6143"/>
    <w:rsid w:val="00FC3921"/>
    <w:rsid w:val="00FC481F"/>
    <w:rsid w:val="00FE0248"/>
    <w:rsid w:val="00FE1704"/>
    <w:rsid w:val="00FE2103"/>
    <w:rsid w:val="00FE32E1"/>
    <w:rsid w:val="00FE62E9"/>
    <w:rsid w:val="00FE7F2E"/>
    <w:rsid w:val="00FF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B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4EB0"/>
    <w:rPr>
      <w:color w:val="0000FF"/>
      <w:u w:val="single"/>
    </w:rPr>
  </w:style>
  <w:style w:type="paragraph" w:styleId="a4">
    <w:name w:val="Balloon Text"/>
    <w:basedOn w:val="a"/>
    <w:semiHidden/>
    <w:rsid w:val="002B0B11"/>
    <w:rPr>
      <w:sz w:val="18"/>
      <w:szCs w:val="18"/>
    </w:rPr>
  </w:style>
  <w:style w:type="paragraph" w:styleId="a5">
    <w:name w:val="header"/>
    <w:basedOn w:val="a"/>
    <w:link w:val="Char"/>
    <w:rsid w:val="009C5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9C5A36"/>
    <w:rPr>
      <w:kern w:val="2"/>
      <w:sz w:val="18"/>
      <w:szCs w:val="18"/>
    </w:rPr>
  </w:style>
  <w:style w:type="paragraph" w:styleId="a6">
    <w:name w:val="footer"/>
    <w:basedOn w:val="a"/>
    <w:link w:val="Char0"/>
    <w:rsid w:val="009C5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9C5A36"/>
    <w:rPr>
      <w:kern w:val="2"/>
      <w:sz w:val="18"/>
      <w:szCs w:val="18"/>
    </w:rPr>
  </w:style>
  <w:style w:type="character" w:styleId="a7">
    <w:name w:val="FollowedHyperlink"/>
    <w:rsid w:val="00197E8C"/>
    <w:rPr>
      <w:color w:val="800080"/>
      <w:u w:val="single"/>
    </w:rPr>
  </w:style>
  <w:style w:type="paragraph" w:customStyle="1" w:styleId="1">
    <w:name w:val="列出段落1"/>
    <w:basedOn w:val="a"/>
    <w:link w:val="ListParagraphChar"/>
    <w:rsid w:val="00FC3921"/>
    <w:pPr>
      <w:spacing w:line="360" w:lineRule="exact"/>
      <w:ind w:leftChars="200" w:left="480"/>
      <w:jc w:val="left"/>
    </w:pPr>
    <w:rPr>
      <w:rFonts w:eastAsia="PMingLiU"/>
      <w:sz w:val="24"/>
      <w:lang w:eastAsia="zh-TW"/>
    </w:rPr>
  </w:style>
  <w:style w:type="character" w:customStyle="1" w:styleId="ListParagraphChar">
    <w:name w:val="List Paragraph Char"/>
    <w:basedOn w:val="a0"/>
    <w:link w:val="1"/>
    <w:locked/>
    <w:rsid w:val="00FC3921"/>
    <w:rPr>
      <w:rFonts w:eastAsia="PMingLiU"/>
      <w:kern w:val="2"/>
      <w:sz w:val="24"/>
      <w:szCs w:val="24"/>
      <w:lang w:val="en-US" w:eastAsia="zh-TW" w:bidi="ar-SA"/>
    </w:rPr>
  </w:style>
  <w:style w:type="character" w:styleId="a8">
    <w:name w:val="Strong"/>
    <w:basedOn w:val="a0"/>
    <w:qFormat/>
    <w:rsid w:val="00D07E1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939">
          <w:marLeft w:val="37"/>
          <w:marRight w:val="37"/>
          <w:marTop w:val="37"/>
          <w:marBottom w:val="37"/>
          <w:divBdr>
            <w:top w:val="single" w:sz="8" w:space="0" w:color="C1C1C1"/>
            <w:left w:val="single" w:sz="8" w:space="0" w:color="C1C1C1"/>
            <w:bottom w:val="single" w:sz="8" w:space="0" w:color="C1C1C1"/>
            <w:right w:val="single" w:sz="8" w:space="0" w:color="C1C1C1"/>
          </w:divBdr>
          <w:divsChild>
            <w:div w:id="102188885">
              <w:marLeft w:val="0"/>
              <w:marRight w:val="0"/>
              <w:marTop w:val="0"/>
              <w:marBottom w:val="0"/>
              <w:divBdr>
                <w:top w:val="single" w:sz="2" w:space="7" w:color="C1C1C1"/>
                <w:left w:val="single" w:sz="2" w:space="9" w:color="C1C1C1"/>
                <w:bottom w:val="single" w:sz="2" w:space="9" w:color="C1C1C1"/>
                <w:right w:val="single" w:sz="8" w:space="9" w:color="C1C1C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.ncu.edu.tw/Course/main/query/byGener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ch.mcu.edu.tw/sylwebqry/pro_qry.aspx?g_year=103&amp;g_sem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u.edu.tw/student/new-query/sel-query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9ECD4-13E8-40A2-8812-11E72BD4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327</Words>
  <Characters>1866</Characters>
  <Application>Microsoft Office Word</Application>
  <DocSecurity>0</DocSecurity>
  <Lines>15</Lines>
  <Paragraphs>4</Paragraphs>
  <ScaleCrop>false</ScaleCrop>
  <Company>WwW.YlmF.CoM</Company>
  <LinksUpToDate>false</LinksUpToDate>
  <CharactersWithSpaces>2189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https://tch.mcu.edu.tw/sylwebqry/pro_qry.aspx?g_year=103&amp;g_sem=1</vt:lpwstr>
      </vt:variant>
      <vt:variant>
        <vt:lpwstr/>
      </vt:variant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http://www.mcu.edu.tw/student/new-query/sel-query/index.html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经济管理学院学生交流项目说明</dc:title>
  <dc:creator>雨林木风</dc:creator>
  <cp:lastModifiedBy>RUI</cp:lastModifiedBy>
  <cp:revision>12</cp:revision>
  <cp:lastPrinted>2012-10-09T07:00:00Z</cp:lastPrinted>
  <dcterms:created xsi:type="dcterms:W3CDTF">2016-03-07T05:03:00Z</dcterms:created>
  <dcterms:modified xsi:type="dcterms:W3CDTF">2016-03-08T08:15:00Z</dcterms:modified>
</cp:coreProperties>
</file>