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D92" w:rsidRDefault="00B42D92" w:rsidP="00193887">
      <w:pPr>
        <w:jc w:val="center"/>
        <w:rPr>
          <w:b/>
          <w:sz w:val="32"/>
          <w:szCs w:val="32"/>
        </w:rPr>
      </w:pPr>
      <w:r w:rsidRPr="001F1F2E">
        <w:rPr>
          <w:rFonts w:hint="eastAsia"/>
          <w:b/>
          <w:sz w:val="32"/>
          <w:szCs w:val="32"/>
        </w:rPr>
        <w:t>我校学生在第八届“挑战杯”首都大学生</w:t>
      </w:r>
    </w:p>
    <w:p w:rsidR="00B42D92" w:rsidRDefault="00B42D92" w:rsidP="00193887">
      <w:pPr>
        <w:jc w:val="center"/>
        <w:rPr>
          <w:b/>
          <w:sz w:val="32"/>
          <w:szCs w:val="32"/>
        </w:rPr>
      </w:pPr>
      <w:r w:rsidRPr="001F1F2E">
        <w:rPr>
          <w:rFonts w:hint="eastAsia"/>
          <w:b/>
          <w:sz w:val="32"/>
          <w:szCs w:val="32"/>
        </w:rPr>
        <w:t>课外学术科技作品竞赛中喜获佳绩</w:t>
      </w:r>
    </w:p>
    <w:p w:rsidR="00B42D92" w:rsidRPr="001F1F2E" w:rsidRDefault="00B42D92" w:rsidP="00193887">
      <w:pPr>
        <w:jc w:val="center"/>
        <w:rPr>
          <w:b/>
          <w:sz w:val="32"/>
          <w:szCs w:val="32"/>
        </w:rPr>
      </w:pPr>
    </w:p>
    <w:p w:rsidR="00B42D92" w:rsidRPr="00C61368" w:rsidRDefault="00B42D92" w:rsidP="00C61368">
      <w:pPr>
        <w:spacing w:line="360" w:lineRule="auto"/>
        <w:ind w:firstLineChars="200" w:firstLine="31680"/>
        <w:rPr>
          <w:rFonts w:ascii="宋体"/>
          <w:sz w:val="24"/>
          <w:szCs w:val="24"/>
        </w:rPr>
      </w:pPr>
      <w:smartTag w:uri="urn:schemas-microsoft-com:office:smarttags" w:element="chsdate">
        <w:smartTagPr>
          <w:attr w:name="IsROCDate" w:val="False"/>
          <w:attr w:name="IsLunarDate" w:val="False"/>
          <w:attr w:name="Day" w:val="30"/>
          <w:attr w:name="Month" w:val="5"/>
          <w:attr w:name="Year" w:val="2015"/>
        </w:smartTagPr>
        <w:r w:rsidRPr="00C61368">
          <w:rPr>
            <w:rFonts w:ascii="宋体" w:hAnsi="宋体"/>
            <w:sz w:val="24"/>
            <w:szCs w:val="24"/>
          </w:rPr>
          <w:t>5</w:t>
        </w:r>
        <w:r w:rsidRPr="00C61368">
          <w:rPr>
            <w:rFonts w:ascii="宋体" w:hAnsi="宋体" w:hint="eastAsia"/>
            <w:sz w:val="24"/>
            <w:szCs w:val="24"/>
          </w:rPr>
          <w:t>月</w:t>
        </w:r>
        <w:r w:rsidRPr="00C61368">
          <w:rPr>
            <w:rFonts w:ascii="宋体" w:hAnsi="宋体"/>
            <w:sz w:val="24"/>
            <w:szCs w:val="24"/>
          </w:rPr>
          <w:t>30</w:t>
        </w:r>
        <w:r w:rsidRPr="00C61368">
          <w:rPr>
            <w:rFonts w:ascii="宋体" w:hAnsi="宋体" w:hint="eastAsia"/>
            <w:sz w:val="24"/>
            <w:szCs w:val="24"/>
          </w:rPr>
          <w:t>日</w:t>
        </w:r>
      </w:smartTag>
      <w:r w:rsidRPr="00C61368">
        <w:rPr>
          <w:rFonts w:ascii="宋体" w:hAnsi="宋体" w:hint="eastAsia"/>
          <w:sz w:val="24"/>
          <w:szCs w:val="24"/>
        </w:rPr>
        <w:t>，第八届“挑战杯”首都大学生课外学术科技作品竞赛</w:t>
      </w:r>
      <w:r w:rsidRPr="00C61368">
        <w:rPr>
          <w:rFonts w:ascii="宋体" w:hAnsi="宋体" w:cs="Arial" w:hint="eastAsia"/>
          <w:color w:val="333333"/>
          <w:sz w:val="24"/>
          <w:szCs w:val="24"/>
        </w:rPr>
        <w:t>终审决赛暨</w:t>
      </w:r>
      <w:r w:rsidRPr="00C61368">
        <w:rPr>
          <w:rFonts w:ascii="宋体" w:hAnsi="宋体" w:hint="eastAsia"/>
          <w:sz w:val="24"/>
          <w:szCs w:val="24"/>
        </w:rPr>
        <w:t>特等奖答辩会在北京联合大学圆满举办，共有来自北京各大高校的</w:t>
      </w:r>
      <w:r w:rsidRPr="00C61368">
        <w:rPr>
          <w:rFonts w:ascii="宋体" w:hAnsi="宋体"/>
          <w:sz w:val="24"/>
          <w:szCs w:val="24"/>
        </w:rPr>
        <w:t>121</w:t>
      </w:r>
      <w:r w:rsidRPr="00C61368">
        <w:rPr>
          <w:rFonts w:ascii="宋体" w:hAnsi="宋体" w:hint="eastAsia"/>
          <w:sz w:val="24"/>
          <w:szCs w:val="24"/>
        </w:rPr>
        <w:t>个作品参加本次答辩。我校有</w:t>
      </w:r>
      <w:r w:rsidRPr="00C61368">
        <w:rPr>
          <w:rFonts w:ascii="宋体" w:hAnsi="宋体"/>
          <w:sz w:val="24"/>
          <w:szCs w:val="24"/>
        </w:rPr>
        <w:t>4</w:t>
      </w:r>
      <w:r w:rsidRPr="00C61368">
        <w:rPr>
          <w:rFonts w:ascii="宋体" w:hAnsi="宋体" w:hint="eastAsia"/>
          <w:sz w:val="24"/>
          <w:szCs w:val="24"/>
        </w:rPr>
        <w:t>项作品从参赛的</w:t>
      </w:r>
      <w:r w:rsidRPr="00C61368">
        <w:rPr>
          <w:rFonts w:ascii="宋体" w:hAnsi="宋体"/>
          <w:sz w:val="24"/>
          <w:szCs w:val="24"/>
        </w:rPr>
        <w:t>83</w:t>
      </w:r>
      <w:r w:rsidRPr="00C61368">
        <w:rPr>
          <w:rFonts w:ascii="宋体" w:hAnsi="宋体" w:hint="eastAsia"/>
          <w:sz w:val="24"/>
          <w:szCs w:val="24"/>
        </w:rPr>
        <w:t>所学校的</w:t>
      </w:r>
      <w:r w:rsidRPr="00C61368">
        <w:rPr>
          <w:rFonts w:ascii="宋体" w:hAnsi="宋体"/>
          <w:sz w:val="24"/>
          <w:szCs w:val="24"/>
        </w:rPr>
        <w:t>1000</w:t>
      </w:r>
      <w:r w:rsidRPr="00C61368">
        <w:rPr>
          <w:rFonts w:ascii="宋体" w:hAnsi="宋体" w:hint="eastAsia"/>
          <w:sz w:val="24"/>
          <w:szCs w:val="24"/>
        </w:rPr>
        <w:t>余项作品中脱颖而出，入围这次答辩。在本届“挑战杯”中，我校以特等奖一项、一等奖三项、二等奖六项、三等奖四项的好成绩取得首都“优胜杯”，并获得优秀组织奖</w:t>
      </w:r>
      <w:r w:rsidRPr="00C61368">
        <w:rPr>
          <w:rFonts w:ascii="宋体" w:hAnsi="宋体"/>
          <w:sz w:val="24"/>
          <w:szCs w:val="24"/>
        </w:rPr>
        <w:t>,</w:t>
      </w:r>
      <w:r w:rsidRPr="00C61368">
        <w:rPr>
          <w:rFonts w:ascii="宋体" w:hAnsi="宋体" w:hint="eastAsia"/>
          <w:sz w:val="24"/>
          <w:szCs w:val="24"/>
        </w:rPr>
        <w:t>此次获奖实现了我校首都“挑战杯”特等奖时隔</w:t>
      </w:r>
      <w:r w:rsidRPr="00C61368">
        <w:rPr>
          <w:rFonts w:ascii="宋体" w:hAnsi="宋体"/>
          <w:sz w:val="24"/>
          <w:szCs w:val="24"/>
        </w:rPr>
        <w:t>6</w:t>
      </w:r>
      <w:r w:rsidRPr="00C61368">
        <w:rPr>
          <w:rFonts w:ascii="宋体" w:hAnsi="宋体" w:hint="eastAsia"/>
          <w:sz w:val="24"/>
          <w:szCs w:val="24"/>
        </w:rPr>
        <w:t>年的突破，</w:t>
      </w:r>
      <w:r w:rsidRPr="00C61368">
        <w:rPr>
          <w:rFonts w:ascii="宋体" w:hAnsi="宋体"/>
          <w:sz w:val="24"/>
          <w:szCs w:val="24"/>
        </w:rPr>
        <w:t>14</w:t>
      </w:r>
      <w:r w:rsidRPr="00C61368">
        <w:rPr>
          <w:rFonts w:ascii="宋体" w:hAnsi="宋体" w:hint="eastAsia"/>
          <w:sz w:val="24"/>
          <w:szCs w:val="24"/>
        </w:rPr>
        <w:t>组作品获奖也创我校首都“挑战杯”获奖数量的历史纪录。</w:t>
      </w:r>
    </w:p>
    <w:p w:rsidR="00B42D92" w:rsidRDefault="00B42D92" w:rsidP="00C61368">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i1025" type="#_x0000_t75" style="width:372.75pt;height:243pt;visibility:visible">
            <v:imagedata r:id="rId6" o:title="" croptop="5211f" cropbottom="7580f" cropright="2874f"/>
          </v:shape>
        </w:pict>
      </w:r>
    </w:p>
    <w:p w:rsidR="00B42D92" w:rsidRPr="00C61368" w:rsidRDefault="00B42D92" w:rsidP="00C61368">
      <w:pPr>
        <w:spacing w:line="360" w:lineRule="auto"/>
        <w:ind w:firstLineChars="200" w:firstLine="31680"/>
        <w:rPr>
          <w:rFonts w:ascii="宋体"/>
          <w:sz w:val="24"/>
          <w:szCs w:val="24"/>
        </w:rPr>
      </w:pPr>
      <w:r w:rsidRPr="00C61368">
        <w:rPr>
          <w:rFonts w:ascii="宋体" w:hAnsi="宋体" w:hint="eastAsia"/>
          <w:sz w:val="24"/>
          <w:szCs w:val="24"/>
        </w:rPr>
        <w:t>自去年</w:t>
      </w:r>
      <w:r w:rsidRPr="00C61368">
        <w:rPr>
          <w:rFonts w:ascii="宋体" w:hAnsi="宋体"/>
          <w:sz w:val="24"/>
          <w:szCs w:val="24"/>
        </w:rPr>
        <w:t>11</w:t>
      </w:r>
      <w:r w:rsidRPr="00C61368">
        <w:rPr>
          <w:rFonts w:ascii="宋体" w:hAnsi="宋体" w:hint="eastAsia"/>
          <w:sz w:val="24"/>
          <w:szCs w:val="24"/>
        </w:rPr>
        <w:t>月本届“挑战杯”竞赛启动以来，我校教务处，团委高度重视、精心准备，在全校范围内开展了校内选拔赛，组织了多场培训指导讲座与多轮评选。电信学院、经管学院、理学院三个竞赛分委会精心组织，广泛动员同学们积极参与，共有</w:t>
      </w:r>
      <w:r w:rsidRPr="00C61368">
        <w:rPr>
          <w:rFonts w:ascii="宋体" w:hAnsi="宋体"/>
          <w:sz w:val="24"/>
          <w:szCs w:val="24"/>
        </w:rPr>
        <w:t>300</w:t>
      </w:r>
      <w:r w:rsidRPr="00C61368">
        <w:rPr>
          <w:rFonts w:ascii="宋体" w:hAnsi="宋体" w:hint="eastAsia"/>
          <w:sz w:val="24"/>
          <w:szCs w:val="24"/>
        </w:rPr>
        <w:t>余项作品</w:t>
      </w:r>
      <w:r w:rsidRPr="00C61368">
        <w:rPr>
          <w:rFonts w:ascii="宋体" w:hAnsi="宋体"/>
          <w:sz w:val="24"/>
          <w:szCs w:val="24"/>
        </w:rPr>
        <w:t>2000</w:t>
      </w:r>
      <w:r w:rsidRPr="00C61368">
        <w:rPr>
          <w:rFonts w:ascii="宋体" w:hAnsi="宋体" w:hint="eastAsia"/>
          <w:sz w:val="24"/>
          <w:szCs w:val="24"/>
        </w:rPr>
        <w:t>余名同学报名参赛，参赛作品整体水平较高。最终我校推送了</w:t>
      </w:r>
      <w:r w:rsidRPr="00C61368">
        <w:rPr>
          <w:rFonts w:ascii="宋体" w:hAnsi="宋体"/>
          <w:sz w:val="24"/>
          <w:szCs w:val="24"/>
        </w:rPr>
        <w:t>9</w:t>
      </w:r>
      <w:r w:rsidRPr="00C61368">
        <w:rPr>
          <w:rFonts w:ascii="宋体" w:hAnsi="宋体" w:hint="eastAsia"/>
          <w:sz w:val="24"/>
          <w:szCs w:val="24"/>
        </w:rPr>
        <w:t>项科技发明制作类作品、</w:t>
      </w:r>
      <w:r w:rsidRPr="00C61368">
        <w:rPr>
          <w:rFonts w:ascii="宋体" w:hAnsi="宋体"/>
          <w:sz w:val="24"/>
          <w:szCs w:val="24"/>
        </w:rPr>
        <w:t>4</w:t>
      </w:r>
      <w:r w:rsidRPr="00C61368">
        <w:rPr>
          <w:rFonts w:ascii="宋体" w:hAnsi="宋体" w:hint="eastAsia"/>
          <w:sz w:val="24"/>
          <w:szCs w:val="24"/>
        </w:rPr>
        <w:t>项哲学社会科学类社会调查报告和学术论文类作品、</w:t>
      </w:r>
      <w:r w:rsidRPr="00C61368">
        <w:rPr>
          <w:rFonts w:ascii="宋体" w:hAnsi="宋体"/>
          <w:sz w:val="24"/>
          <w:szCs w:val="24"/>
        </w:rPr>
        <w:t>2</w:t>
      </w:r>
      <w:r w:rsidRPr="00C61368">
        <w:rPr>
          <w:rFonts w:ascii="宋体" w:hAnsi="宋体" w:hint="eastAsia"/>
          <w:sz w:val="24"/>
          <w:szCs w:val="24"/>
        </w:rPr>
        <w:t>项自然科学类学术论文类作品参加本届“挑战杯”首都赛。这些作品研究领域全面，覆盖哲学社会科学、自然科学、科技发明制作</w:t>
      </w:r>
      <w:r w:rsidRPr="00C61368">
        <w:rPr>
          <w:rFonts w:ascii="宋体" w:hAnsi="宋体"/>
          <w:sz w:val="24"/>
          <w:szCs w:val="24"/>
        </w:rPr>
        <w:t>3</w:t>
      </w:r>
      <w:r w:rsidRPr="00C61368">
        <w:rPr>
          <w:rFonts w:ascii="宋体" w:hAnsi="宋体" w:hint="eastAsia"/>
          <w:sz w:val="24"/>
          <w:szCs w:val="24"/>
        </w:rPr>
        <w:t>大类；研究内容贴近实际，既有精美的机械设计等科技制作，又有涵盖物流管理、电信化工等社会前沿话题的调研报告和科技论文，体现了我校大学生扎实的学术功底，日益增强的实践动手能力和关注社会民生，心系祖国发展的基层意识。在参加首都赛前期，学校教务处、团委邀请相关教授进行模拟答辩，并对参赛作品逐个点评，精心指导，交大师生为冲击首都赛做出了充分的准备。</w:t>
      </w:r>
    </w:p>
    <w:p w:rsidR="00B42D92" w:rsidRPr="00C61368" w:rsidRDefault="00B42D92" w:rsidP="00C61368">
      <w:pPr>
        <w:spacing w:line="360" w:lineRule="auto"/>
        <w:ind w:firstLineChars="200" w:firstLine="31680"/>
        <w:rPr>
          <w:rFonts w:ascii="宋体"/>
          <w:sz w:val="24"/>
          <w:szCs w:val="24"/>
        </w:rPr>
      </w:pPr>
      <w:r w:rsidRPr="00C61368">
        <w:rPr>
          <w:rFonts w:ascii="宋体" w:hAnsi="宋体" w:hint="eastAsia"/>
          <w:sz w:val="24"/>
          <w:szCs w:val="24"/>
        </w:rPr>
        <w:t>通过首都赛网络评审，我校的四项参赛作品获得了冲击特等奖的资格。答辩当天，他们通过</w:t>
      </w:r>
      <w:r w:rsidRPr="00C61368">
        <w:rPr>
          <w:rFonts w:ascii="宋体" w:hAnsi="宋体"/>
          <w:sz w:val="24"/>
          <w:szCs w:val="24"/>
        </w:rPr>
        <w:t>PPT</w:t>
      </w:r>
      <w:r w:rsidRPr="00C61368">
        <w:rPr>
          <w:rFonts w:ascii="宋体" w:hAnsi="宋体" w:hint="eastAsia"/>
          <w:sz w:val="24"/>
          <w:szCs w:val="24"/>
        </w:rPr>
        <w:t>答辩或展位答辩的形式系统阐述了参赛作品的项目背景、核心技术、创新设计、发展前景等内容，阐述流畅、回答准确，将作品向各位专家评委做了精彩的展示，同时也展现了我校学生优良的学术素养与科技创新风采。经过紧张激烈的答辩评审，“新型盲文点显器”项目夺得特等奖，“无人机物流投送精确引导系统”、“多足仿生代步车”、“溶液加工的陷阱辅助光电倍增聚合物光电探测”项目荣获一等奖。</w:t>
      </w:r>
    </w:p>
    <w:p w:rsidR="00B42D92" w:rsidRDefault="00B42D92" w:rsidP="00C61368">
      <w:pPr>
        <w:jc w:val="center"/>
      </w:pPr>
      <w:r>
        <w:rPr>
          <w:noProof/>
        </w:rPr>
        <w:pict>
          <v:shape id="图片 3" o:spid="_x0000_i1026" type="#_x0000_t75" style="width:369pt;height:238.5pt;visibility:visible">
            <v:imagedata r:id="rId7" o:title="" croptop="6635f" cropbottom="2311f" cropright="-80f"/>
          </v:shape>
        </w:pict>
      </w:r>
    </w:p>
    <w:p w:rsidR="00B42D92" w:rsidRPr="00C61368" w:rsidRDefault="00B42D92" w:rsidP="00C61368">
      <w:pPr>
        <w:spacing w:line="360" w:lineRule="auto"/>
        <w:ind w:firstLineChars="200" w:firstLine="31680"/>
        <w:rPr>
          <w:rFonts w:ascii="宋体"/>
          <w:sz w:val="24"/>
          <w:szCs w:val="24"/>
        </w:rPr>
      </w:pPr>
      <w:r w:rsidRPr="00C61368">
        <w:rPr>
          <w:rFonts w:ascii="宋体" w:hAnsi="宋体" w:hint="eastAsia"/>
          <w:sz w:val="24"/>
          <w:szCs w:val="24"/>
        </w:rPr>
        <w:t>“挑战杯”首都大学生课外学术科技作品竞赛由共青团北京市委员会、北京市教育委员会、北京市科学技术委员会、北京市科学技术协会、中关村科技园区管理委员会、北京市青年联合会、北京市学生联合会主办，举办八届以来始终坚持“崇尚科学、追求真知、勤奋学习、锐意创新、迎接挑战”的宗旨，在推动广大高校学生参与学术科技实践、发现和培养创新型人才、深化高校素质教育等方面发挥了积极作用，集中展示了高校的育人成果，体现了鲜明的导向性、示范性和群众性，在高校和社会上产生了广泛、良好的影响。</w:t>
      </w:r>
    </w:p>
    <w:p w:rsidR="00B42D92" w:rsidRPr="00C61368" w:rsidRDefault="00B42D92" w:rsidP="00C61368">
      <w:pPr>
        <w:spacing w:line="360" w:lineRule="auto"/>
        <w:ind w:firstLineChars="200" w:firstLine="31680"/>
        <w:rPr>
          <w:rFonts w:ascii="宋体"/>
          <w:sz w:val="24"/>
          <w:szCs w:val="24"/>
        </w:rPr>
      </w:pPr>
      <w:r w:rsidRPr="00C61368">
        <w:rPr>
          <w:rFonts w:ascii="宋体" w:hAnsi="宋体" w:hint="eastAsia"/>
          <w:sz w:val="24"/>
          <w:szCs w:val="24"/>
        </w:rPr>
        <w:t>同比往届竞赛，我校此次参赛作品数量大幅增加，参赛作品水平明显提高，获得特等奖和一等奖的数量也明显增多，成绩有了较大提升。这表明本届竞赛得到了学校的高度重视，在学校教务处的积极主导和校竞赛组委会及三个分委会的共同努力工作下，使得“挑战杯”竞赛影响力和覆盖面日益扩大，学生参与积极性高涨，形成了良好的大学生科技创新氛围，进一步体现了挑战杯竞赛促进我校育人中心工作的成果。</w:t>
      </w:r>
    </w:p>
    <w:p w:rsidR="00B42D92" w:rsidRPr="001C7F6B" w:rsidRDefault="00B42D92" w:rsidP="00C61368">
      <w:pPr>
        <w:ind w:firstLineChars="100" w:firstLine="31680"/>
      </w:pPr>
    </w:p>
    <w:p w:rsidR="00B42D92" w:rsidRPr="00C61368" w:rsidRDefault="00B42D92" w:rsidP="00C61368">
      <w:pPr>
        <w:spacing w:line="360" w:lineRule="auto"/>
        <w:rPr>
          <w:rFonts w:ascii="宋体"/>
          <w:sz w:val="24"/>
          <w:szCs w:val="24"/>
        </w:rPr>
      </w:pPr>
      <w:r w:rsidRPr="00C61368">
        <w:rPr>
          <w:rFonts w:ascii="宋体" w:hAnsi="宋体" w:hint="eastAsia"/>
          <w:sz w:val="24"/>
          <w:szCs w:val="24"/>
        </w:rPr>
        <w:t>附获奖名单：</w:t>
      </w:r>
    </w:p>
    <w:tbl>
      <w:tblPr>
        <w:tblW w:w="8672" w:type="dxa"/>
        <w:jc w:val="center"/>
        <w:tblCellMar>
          <w:top w:w="15" w:type="dxa"/>
          <w:bottom w:w="15" w:type="dxa"/>
        </w:tblCellMar>
        <w:tblLook w:val="00A0"/>
      </w:tblPr>
      <w:tblGrid>
        <w:gridCol w:w="2700"/>
        <w:gridCol w:w="1227"/>
        <w:gridCol w:w="999"/>
        <w:gridCol w:w="1194"/>
        <w:gridCol w:w="1260"/>
        <w:gridCol w:w="1292"/>
      </w:tblGrid>
      <w:tr w:rsidR="00B42D92" w:rsidRPr="00641E07" w:rsidTr="00C61368">
        <w:trPr>
          <w:trHeight w:val="284"/>
          <w:tblHeader/>
          <w:jc w:val="center"/>
        </w:trPr>
        <w:tc>
          <w:tcPr>
            <w:tcW w:w="2700"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作品名称</w:t>
            </w: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作者姓名</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学历</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学号</w:t>
            </w:r>
          </w:p>
        </w:tc>
        <w:tc>
          <w:tcPr>
            <w:tcW w:w="1260"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指导老师</w:t>
            </w:r>
          </w:p>
        </w:tc>
        <w:tc>
          <w:tcPr>
            <w:tcW w:w="1292"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r w:rsidRPr="009B0857">
              <w:rPr>
                <w:rFonts w:hint="eastAsia"/>
              </w:rPr>
              <w:t>首都赛获奖</w:t>
            </w:r>
          </w:p>
        </w:tc>
      </w:tr>
      <w:tr w:rsidR="00B42D92" w:rsidRPr="00641E07" w:rsidTr="00C61368">
        <w:trPr>
          <w:trHeight w:val="284"/>
          <w:jc w:val="center"/>
        </w:trPr>
        <w:tc>
          <w:tcPr>
            <w:tcW w:w="270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t xml:space="preserve"> </w:t>
            </w:r>
            <w:r w:rsidRPr="009B0857">
              <w:rPr>
                <w:rFonts w:hint="eastAsia"/>
              </w:rPr>
              <w:t>新型盲文点显器</w:t>
            </w: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游启麟</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11274063</w:t>
            </w:r>
          </w:p>
        </w:tc>
        <w:tc>
          <w:tcPr>
            <w:tcW w:w="126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陈后金、陈新</w:t>
            </w:r>
          </w:p>
        </w:tc>
        <w:tc>
          <w:tcPr>
            <w:tcW w:w="1292"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特等奖</w:t>
            </w:r>
          </w:p>
        </w:tc>
      </w:tr>
      <w:tr w:rsidR="00B42D92" w:rsidRPr="00641E07" w:rsidTr="00C61368">
        <w:trPr>
          <w:trHeight w:val="284"/>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王天奇</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11274026</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4"/>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苏立新</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11274121</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4"/>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陈伟</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12212116</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4"/>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韩冰</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12212122</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390"/>
          <w:jc w:val="center"/>
        </w:trPr>
        <w:tc>
          <w:tcPr>
            <w:tcW w:w="8672" w:type="dxa"/>
            <w:gridSpan w:val="6"/>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p>
        </w:tc>
      </w:tr>
      <w:tr w:rsidR="00B42D92" w:rsidRPr="00641E07" w:rsidTr="00C61368">
        <w:trPr>
          <w:trHeight w:val="284"/>
          <w:jc w:val="center"/>
        </w:trPr>
        <w:tc>
          <w:tcPr>
            <w:tcW w:w="270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无人机物流投送精确引导系统</w:t>
            </w: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周彦钊</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11211052</w:t>
            </w:r>
          </w:p>
        </w:tc>
        <w:tc>
          <w:tcPr>
            <w:tcW w:w="126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戴胜华、李正交</w:t>
            </w:r>
          </w:p>
        </w:tc>
        <w:tc>
          <w:tcPr>
            <w:tcW w:w="1292"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一等奖</w:t>
            </w:r>
          </w:p>
        </w:tc>
      </w:tr>
      <w:tr w:rsidR="00B42D92" w:rsidRPr="00641E07" w:rsidTr="00C61368">
        <w:trPr>
          <w:trHeight w:val="284"/>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赵小铭</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12211187</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4"/>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盛烨</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12211180</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4"/>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崔璨</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13212147</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4"/>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高晨宇</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13211029</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4"/>
          <w:jc w:val="center"/>
        </w:trPr>
        <w:tc>
          <w:tcPr>
            <w:tcW w:w="270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多足仿生代步车</w:t>
            </w: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武建昫</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博士生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13116343</w:t>
            </w:r>
          </w:p>
        </w:tc>
        <w:tc>
          <w:tcPr>
            <w:tcW w:w="126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姚燕安</w:t>
            </w:r>
          </w:p>
        </w:tc>
        <w:tc>
          <w:tcPr>
            <w:tcW w:w="1292"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一等奖</w:t>
            </w:r>
          </w:p>
        </w:tc>
      </w:tr>
      <w:tr w:rsidR="00B42D92" w:rsidRPr="00641E07" w:rsidTr="00C61368">
        <w:trPr>
          <w:trHeight w:val="284"/>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bookmarkStart w:id="0" w:name="_GoBack"/>
            <w:bookmarkEnd w:id="0"/>
            <w:r w:rsidRPr="009B0857">
              <w:rPr>
                <w:rFonts w:hint="eastAsia"/>
              </w:rPr>
              <w:t>赵顺卿</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硕士生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13125904</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4"/>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阮强</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博士生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12116320</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4"/>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张阳</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12225059</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4"/>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吕微</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12223076</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4"/>
          <w:jc w:val="center"/>
        </w:trPr>
        <w:tc>
          <w:tcPr>
            <w:tcW w:w="270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溶液加工的陷阱辅助光电倍增聚合物光电探测</w:t>
            </w: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韩梓弘</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12273032</w:t>
            </w:r>
          </w:p>
        </w:tc>
        <w:tc>
          <w:tcPr>
            <w:tcW w:w="126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张福俊</w:t>
            </w:r>
          </w:p>
        </w:tc>
        <w:tc>
          <w:tcPr>
            <w:tcW w:w="1292"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一等奖</w:t>
            </w:r>
          </w:p>
        </w:tc>
      </w:tr>
      <w:tr w:rsidR="00B42D92" w:rsidRPr="00641E07" w:rsidTr="00C61368">
        <w:trPr>
          <w:trHeight w:val="284"/>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张慧</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12273048</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4"/>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田秋硕</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12272097</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802"/>
          <w:jc w:val="center"/>
        </w:trPr>
        <w:tc>
          <w:tcPr>
            <w:tcW w:w="8672" w:type="dxa"/>
            <w:gridSpan w:val="6"/>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p>
        </w:tc>
      </w:tr>
      <w:tr w:rsidR="00B42D92" w:rsidRPr="00641E07" w:rsidTr="00C61368">
        <w:trPr>
          <w:trHeight w:val="285"/>
          <w:jc w:val="center"/>
        </w:trPr>
        <w:tc>
          <w:tcPr>
            <w:tcW w:w="270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中式黑八自动台球桌</w:t>
            </w: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刘力</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12213074</w:t>
            </w:r>
          </w:p>
        </w:tc>
        <w:tc>
          <w:tcPr>
            <w:tcW w:w="126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陈新</w:t>
            </w:r>
          </w:p>
        </w:tc>
        <w:tc>
          <w:tcPr>
            <w:tcW w:w="1292"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二等奖</w:t>
            </w: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杜渺</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12213066</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禹宏康</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12211186</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王小雨</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12272018</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张睿文</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12272027</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轮腿复合移动机器人</w:t>
            </w: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韩东</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12221130</w:t>
            </w:r>
          </w:p>
        </w:tc>
        <w:tc>
          <w:tcPr>
            <w:tcW w:w="126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姚燕安</w:t>
            </w:r>
          </w:p>
        </w:tc>
        <w:tc>
          <w:tcPr>
            <w:tcW w:w="1292"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二等奖</w:t>
            </w: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谢东健</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12221142</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厍黎明</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12221062</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实用仓储自动记账系统的设计与制作</w:t>
            </w: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马汉城</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13211063</w:t>
            </w:r>
          </w:p>
        </w:tc>
        <w:tc>
          <w:tcPr>
            <w:tcW w:w="126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路勇</w:t>
            </w:r>
          </w:p>
        </w:tc>
        <w:tc>
          <w:tcPr>
            <w:tcW w:w="1292"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二等奖</w:t>
            </w: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邓昶</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13211056</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魏中锐</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13211070</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多输出</w:t>
            </w:r>
            <w:r w:rsidRPr="009B0857">
              <w:t>3D</w:t>
            </w:r>
            <w:r w:rsidRPr="009B0857">
              <w:rPr>
                <w:rFonts w:hint="eastAsia"/>
              </w:rPr>
              <w:t>打印并联机器人的设计研究</w:t>
            </w: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饶舜禹</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12221048</w:t>
            </w:r>
          </w:p>
        </w:tc>
        <w:tc>
          <w:tcPr>
            <w:tcW w:w="126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方跃法</w:t>
            </w:r>
          </w:p>
        </w:tc>
        <w:tc>
          <w:tcPr>
            <w:tcW w:w="1292"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二等奖</w:t>
            </w: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邹琦</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12221061</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吴湛</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12221054</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非饱和渗流与稳定性分析</w:t>
            </w:r>
            <w:r w:rsidRPr="009B0857">
              <w:t>-</w:t>
            </w:r>
            <w:r w:rsidRPr="009B0857">
              <w:rPr>
                <w:rFonts w:hint="eastAsia"/>
              </w:rPr>
              <w:t>从</w:t>
            </w:r>
            <w:r w:rsidRPr="009B0857">
              <w:t>SWCC</w:t>
            </w:r>
            <w:r w:rsidRPr="009B0857">
              <w:rPr>
                <w:rFonts w:hint="eastAsia"/>
              </w:rPr>
              <w:t>实验数据处理到有限元数值模拟</w:t>
            </w: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陈佳林</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12231037</w:t>
            </w:r>
          </w:p>
        </w:tc>
        <w:tc>
          <w:tcPr>
            <w:tcW w:w="126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陈曦</w:t>
            </w:r>
          </w:p>
        </w:tc>
        <w:tc>
          <w:tcPr>
            <w:tcW w:w="1292"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二等奖</w:t>
            </w: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金锋</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12231045</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王育恒</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12231059</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挖掘高校取件人需求</w:t>
            </w:r>
            <w:r w:rsidRPr="009B0857">
              <w:t xml:space="preserve"> </w:t>
            </w:r>
            <w:r w:rsidRPr="009B0857">
              <w:rPr>
                <w:rFonts w:hint="eastAsia"/>
              </w:rPr>
              <w:t>提供最便捷快递服务</w:t>
            </w:r>
            <w:r w:rsidRPr="009B0857">
              <w:t>--</w:t>
            </w:r>
            <w:r w:rsidRPr="009B0857">
              <w:rPr>
                <w:rFonts w:hint="eastAsia"/>
              </w:rPr>
              <w:t>北京高校快件派送服务模式现状调研报告</w:t>
            </w: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王俊禄</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12241320</w:t>
            </w:r>
          </w:p>
        </w:tc>
        <w:tc>
          <w:tcPr>
            <w:tcW w:w="126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汝宜红</w:t>
            </w:r>
          </w:p>
        </w:tc>
        <w:tc>
          <w:tcPr>
            <w:tcW w:w="1292"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二等奖</w:t>
            </w: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杨浩</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12241324</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徐思萌</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12241323</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程佳玥</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C61368">
            <w:pPr>
              <w:widowControl/>
              <w:jc w:val="center"/>
            </w:pPr>
            <w:r w:rsidRPr="009B0857">
              <w:t>13241106</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797"/>
          <w:jc w:val="center"/>
        </w:trPr>
        <w:tc>
          <w:tcPr>
            <w:tcW w:w="8672" w:type="dxa"/>
            <w:gridSpan w:val="6"/>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p>
        </w:tc>
      </w:tr>
      <w:tr w:rsidR="00B42D92" w:rsidRPr="00641E07" w:rsidTr="00C61368">
        <w:trPr>
          <w:trHeight w:val="285"/>
          <w:jc w:val="center"/>
        </w:trPr>
        <w:tc>
          <w:tcPr>
            <w:tcW w:w="270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北京市中心六区新型养老模式</w:t>
            </w:r>
            <w:r w:rsidRPr="009B0857">
              <w:br/>
            </w:r>
            <w:r w:rsidRPr="009B0857">
              <w:rPr>
                <w:rFonts w:hint="eastAsia"/>
              </w:rPr>
              <w:t>接受度的调查研究</w:t>
            </w: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崔斌</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硕士生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t>14125227</w:t>
            </w:r>
          </w:p>
        </w:tc>
        <w:tc>
          <w:tcPr>
            <w:tcW w:w="126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周耀东</w:t>
            </w:r>
          </w:p>
        </w:tc>
        <w:tc>
          <w:tcPr>
            <w:tcW w:w="1292"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三等奖</w:t>
            </w: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余凯航</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硕士生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t>14125243</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刘佳宁</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硕士生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t>14125234</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聂雪艳</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硕士生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t>14125236</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艾博</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硕士生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t>14125262</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基于流光放电等离子体的烟气一体化治理装置</w:t>
            </w: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肖琦</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tcBorders>
            <w:vAlign w:val="center"/>
          </w:tcPr>
          <w:p w:rsidR="00B42D92" w:rsidRPr="009B0857" w:rsidRDefault="00B42D92" w:rsidP="007D35E3">
            <w:pPr>
              <w:widowControl/>
              <w:jc w:val="center"/>
            </w:pPr>
            <w:r w:rsidRPr="009B0857">
              <w:t>12291050</w:t>
            </w:r>
          </w:p>
        </w:tc>
        <w:tc>
          <w:tcPr>
            <w:tcW w:w="126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2D92" w:rsidRPr="009B0857" w:rsidRDefault="00B42D92" w:rsidP="00EB129A">
            <w:pPr>
              <w:widowControl/>
              <w:jc w:val="center"/>
            </w:pPr>
            <w:r w:rsidRPr="009B0857">
              <w:rPr>
                <w:rFonts w:hint="eastAsia"/>
              </w:rPr>
              <w:t>姜学东</w:t>
            </w:r>
          </w:p>
        </w:tc>
        <w:tc>
          <w:tcPr>
            <w:tcW w:w="1292" w:type="dxa"/>
            <w:vMerge w:val="restart"/>
            <w:tcBorders>
              <w:top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三等奖</w:t>
            </w: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韦鹏</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tcBorders>
            <w:vAlign w:val="center"/>
          </w:tcPr>
          <w:p w:rsidR="00B42D92" w:rsidRPr="009B0857" w:rsidRDefault="00B42D92" w:rsidP="007D35E3">
            <w:pPr>
              <w:widowControl/>
              <w:jc w:val="center"/>
            </w:pPr>
            <w:r w:rsidRPr="009B0857">
              <w:t>12291048</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黄松伟</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tcBorders>
            <w:vAlign w:val="center"/>
          </w:tcPr>
          <w:p w:rsidR="00B42D92" w:rsidRPr="009B0857" w:rsidRDefault="00B42D92" w:rsidP="007D35E3">
            <w:pPr>
              <w:widowControl/>
              <w:jc w:val="center"/>
            </w:pPr>
            <w:r w:rsidRPr="009B0857">
              <w:t>12291030</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张靖</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tcBorders>
            <w:vAlign w:val="center"/>
          </w:tcPr>
          <w:p w:rsidR="00B42D92" w:rsidRPr="009B0857" w:rsidRDefault="00B42D92" w:rsidP="007D35E3">
            <w:pPr>
              <w:widowControl/>
              <w:jc w:val="center"/>
            </w:pPr>
            <w:r w:rsidRPr="009B0857">
              <w:t>13291258</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金硕</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tcBorders>
            <w:vAlign w:val="center"/>
          </w:tcPr>
          <w:p w:rsidR="00B42D92" w:rsidRPr="009B0857" w:rsidRDefault="00B42D92" w:rsidP="007D35E3">
            <w:pPr>
              <w:widowControl/>
              <w:jc w:val="center"/>
            </w:pPr>
            <w:r w:rsidRPr="009B0857">
              <w:t>12291032</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基于城市轨道交通的东京大都市区时空演进案例研究</w:t>
            </w: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黄远帆</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t>12241029</w:t>
            </w:r>
          </w:p>
        </w:tc>
        <w:tc>
          <w:tcPr>
            <w:tcW w:w="1260" w:type="dxa"/>
            <w:vMerge w:val="restart"/>
            <w:tcBorders>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荣朝和</w:t>
            </w:r>
          </w:p>
        </w:tc>
        <w:tc>
          <w:tcPr>
            <w:tcW w:w="1292"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三等奖</w:t>
            </w: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张元浩</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t>12241048</w:t>
            </w:r>
          </w:p>
        </w:tc>
        <w:tc>
          <w:tcPr>
            <w:tcW w:w="1260" w:type="dxa"/>
            <w:vMerge/>
            <w:tcBorders>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闫星祎</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t>12241051</w:t>
            </w:r>
          </w:p>
        </w:tc>
        <w:tc>
          <w:tcPr>
            <w:tcW w:w="1260" w:type="dxa"/>
            <w:vMerge/>
            <w:tcBorders>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left"/>
            </w:pPr>
          </w:p>
        </w:tc>
      </w:tr>
      <w:tr w:rsidR="00B42D92" w:rsidRPr="00641E07" w:rsidTr="00C61368">
        <w:trPr>
          <w:trHeight w:val="285"/>
          <w:jc w:val="center"/>
        </w:trPr>
        <w:tc>
          <w:tcPr>
            <w:tcW w:w="270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法官未来向何处去</w:t>
            </w:r>
            <w:r w:rsidRPr="009B0857">
              <w:t>——</w:t>
            </w:r>
            <w:r w:rsidRPr="009B0857">
              <w:rPr>
                <w:rFonts w:hint="eastAsia"/>
              </w:rPr>
              <w:t>法官员额制的三维视角</w:t>
            </w: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祁芳</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7D35E3">
            <w:pPr>
              <w:widowControl/>
              <w:jc w:val="center"/>
            </w:pPr>
            <w:r w:rsidRPr="009B0857">
              <w:t>12261044</w:t>
            </w:r>
          </w:p>
        </w:tc>
        <w:tc>
          <w:tcPr>
            <w:tcW w:w="1260"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陶杨</w:t>
            </w:r>
          </w:p>
        </w:tc>
        <w:tc>
          <w:tcPr>
            <w:tcW w:w="1292" w:type="dxa"/>
            <w:vMerge w:val="restart"/>
            <w:tcBorders>
              <w:top w:val="single" w:sz="4" w:space="0" w:color="000000"/>
              <w:left w:val="single" w:sz="4" w:space="0" w:color="000000"/>
              <w:bottom w:val="single" w:sz="4" w:space="0" w:color="000000"/>
              <w:right w:val="single" w:sz="4" w:space="0" w:color="000000"/>
            </w:tcBorders>
            <w:vAlign w:val="center"/>
          </w:tcPr>
          <w:p w:rsidR="00B42D92" w:rsidRPr="009B0857" w:rsidRDefault="00B42D92" w:rsidP="00EB129A">
            <w:pPr>
              <w:widowControl/>
              <w:jc w:val="center"/>
            </w:pPr>
            <w:r w:rsidRPr="009B0857">
              <w:rPr>
                <w:rFonts w:hint="eastAsia"/>
              </w:rPr>
              <w:t>三等奖</w:t>
            </w:r>
          </w:p>
        </w:tc>
      </w:tr>
      <w:tr w:rsidR="00B42D92" w:rsidRPr="00641E07" w:rsidTr="00C61368">
        <w:trPr>
          <w:trHeight w:val="285"/>
          <w:jc w:val="center"/>
        </w:trPr>
        <w:tc>
          <w:tcPr>
            <w:tcW w:w="2700" w:type="dxa"/>
            <w:vMerge/>
            <w:tcBorders>
              <w:top w:val="single" w:sz="4" w:space="0" w:color="000000"/>
              <w:left w:val="single" w:sz="4" w:space="0" w:color="000000"/>
              <w:bottom w:val="single" w:sz="4" w:space="0" w:color="000000"/>
              <w:right w:val="single" w:sz="4" w:space="0" w:color="000000"/>
            </w:tcBorders>
            <w:vAlign w:val="center"/>
          </w:tcPr>
          <w:p w:rsidR="00B42D92" w:rsidRPr="00EB129A" w:rsidRDefault="00B42D92" w:rsidP="00EB129A">
            <w:pPr>
              <w:widowControl/>
              <w:jc w:val="left"/>
              <w:rPr>
                <w:rFonts w:ascii="宋体" w:cs="宋体"/>
                <w:color w:val="000000"/>
                <w:kern w:val="0"/>
                <w:sz w:val="22"/>
              </w:rPr>
            </w:pPr>
          </w:p>
        </w:tc>
        <w:tc>
          <w:tcPr>
            <w:tcW w:w="1227" w:type="dxa"/>
            <w:tcBorders>
              <w:top w:val="single" w:sz="4" w:space="0" w:color="000000"/>
              <w:left w:val="single" w:sz="4" w:space="0" w:color="000000"/>
              <w:bottom w:val="single" w:sz="4" w:space="0" w:color="000000"/>
              <w:right w:val="single" w:sz="4" w:space="0" w:color="000000"/>
            </w:tcBorders>
            <w:vAlign w:val="center"/>
          </w:tcPr>
          <w:p w:rsidR="00B42D92" w:rsidRPr="00C61368" w:rsidRDefault="00B42D92" w:rsidP="007D35E3">
            <w:pPr>
              <w:widowControl/>
              <w:jc w:val="center"/>
            </w:pPr>
            <w:r w:rsidRPr="00C61368">
              <w:rPr>
                <w:rFonts w:hint="eastAsia"/>
              </w:rPr>
              <w:t>林琳</w:t>
            </w:r>
          </w:p>
        </w:tc>
        <w:tc>
          <w:tcPr>
            <w:tcW w:w="999" w:type="dxa"/>
            <w:tcBorders>
              <w:top w:val="single" w:sz="4" w:space="0" w:color="000000"/>
              <w:left w:val="single" w:sz="4" w:space="0" w:color="000000"/>
              <w:bottom w:val="single" w:sz="4" w:space="0" w:color="000000"/>
              <w:right w:val="single" w:sz="4" w:space="0" w:color="000000"/>
            </w:tcBorders>
            <w:vAlign w:val="center"/>
          </w:tcPr>
          <w:p w:rsidR="00B42D92" w:rsidRPr="00C61368" w:rsidRDefault="00B42D92" w:rsidP="007D35E3">
            <w:pPr>
              <w:widowControl/>
              <w:jc w:val="center"/>
            </w:pPr>
            <w:r w:rsidRPr="00C61368">
              <w:rPr>
                <w:rFonts w:hint="eastAsia"/>
              </w:rPr>
              <w:t>本科生</w:t>
            </w:r>
          </w:p>
        </w:tc>
        <w:tc>
          <w:tcPr>
            <w:tcW w:w="1194" w:type="dxa"/>
            <w:tcBorders>
              <w:top w:val="single" w:sz="4" w:space="0" w:color="000000"/>
              <w:left w:val="single" w:sz="4" w:space="0" w:color="000000"/>
              <w:bottom w:val="single" w:sz="4" w:space="0" w:color="000000"/>
              <w:right w:val="single" w:sz="4" w:space="0" w:color="000000"/>
            </w:tcBorders>
            <w:vAlign w:val="center"/>
          </w:tcPr>
          <w:p w:rsidR="00B42D92" w:rsidRPr="00C61368" w:rsidRDefault="00B42D92" w:rsidP="007D35E3">
            <w:pPr>
              <w:widowControl/>
              <w:jc w:val="center"/>
            </w:pPr>
            <w:r w:rsidRPr="00C61368">
              <w:t>12261040</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B42D92" w:rsidRPr="00EB129A" w:rsidRDefault="00B42D92" w:rsidP="00EB129A">
            <w:pPr>
              <w:widowControl/>
              <w:jc w:val="left"/>
              <w:rPr>
                <w:rFonts w:ascii="宋体" w:cs="宋体"/>
                <w:color w:val="000000"/>
                <w:kern w:val="0"/>
                <w:sz w:val="22"/>
              </w:rPr>
            </w:pPr>
          </w:p>
        </w:tc>
        <w:tc>
          <w:tcPr>
            <w:tcW w:w="1292" w:type="dxa"/>
            <w:vMerge/>
            <w:tcBorders>
              <w:top w:val="single" w:sz="4" w:space="0" w:color="000000"/>
              <w:left w:val="single" w:sz="4" w:space="0" w:color="000000"/>
              <w:bottom w:val="single" w:sz="4" w:space="0" w:color="000000"/>
              <w:right w:val="single" w:sz="4" w:space="0" w:color="000000"/>
            </w:tcBorders>
            <w:vAlign w:val="center"/>
          </w:tcPr>
          <w:p w:rsidR="00B42D92" w:rsidRPr="00EB129A" w:rsidRDefault="00B42D92" w:rsidP="00EB129A">
            <w:pPr>
              <w:widowControl/>
              <w:jc w:val="left"/>
              <w:rPr>
                <w:rFonts w:ascii="宋体" w:cs="宋体"/>
                <w:color w:val="000000"/>
                <w:kern w:val="0"/>
                <w:sz w:val="24"/>
                <w:szCs w:val="24"/>
              </w:rPr>
            </w:pPr>
          </w:p>
        </w:tc>
      </w:tr>
    </w:tbl>
    <w:p w:rsidR="00B42D92" w:rsidRPr="005702C5" w:rsidRDefault="00B42D92" w:rsidP="00B42D92">
      <w:pPr>
        <w:ind w:firstLineChars="100" w:firstLine="31680"/>
      </w:pPr>
    </w:p>
    <w:p w:rsidR="00B42D92" w:rsidRDefault="00B42D92" w:rsidP="00193887">
      <w:r w:rsidRPr="006D7101">
        <w:t>http://news.bjtu.edu.cn/zongheyaowen/</w:t>
      </w:r>
      <w:smartTag w:uri="urn:schemas-microsoft-com:office:smarttags" w:element="chsdate">
        <w:smartTagPr>
          <w:attr w:name="IsROCDate" w:val="False"/>
          <w:attr w:name="IsLunarDate" w:val="False"/>
          <w:attr w:name="Day" w:val="29"/>
          <w:attr w:name="Month" w:val="7"/>
          <w:attr w:name="Year" w:val="2011"/>
        </w:smartTagPr>
        <w:r w:rsidRPr="006D7101">
          <w:t>2011-07-29</w:t>
        </w:r>
      </w:smartTag>
      <w:r w:rsidRPr="006D7101">
        <w:t>/7247.html</w:t>
      </w:r>
    </w:p>
    <w:sectPr w:rsidR="00B42D92" w:rsidSect="007D35E3">
      <w:pgSz w:w="11906" w:h="16838"/>
      <w:pgMar w:top="1588" w:right="1474" w:bottom="147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2D92" w:rsidRDefault="00B42D92" w:rsidP="00B13185">
      <w:r>
        <w:separator/>
      </w:r>
    </w:p>
  </w:endnote>
  <w:endnote w:type="continuationSeparator" w:id="1">
    <w:p w:rsidR="00B42D92" w:rsidRDefault="00B42D92" w:rsidP="00B131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2D92" w:rsidRDefault="00B42D92" w:rsidP="00B13185">
      <w:r>
        <w:separator/>
      </w:r>
    </w:p>
  </w:footnote>
  <w:footnote w:type="continuationSeparator" w:id="1">
    <w:p w:rsidR="00B42D92" w:rsidRDefault="00B42D92" w:rsidP="00B131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3887"/>
    <w:rsid w:val="000639A8"/>
    <w:rsid w:val="00083FA4"/>
    <w:rsid w:val="000D7AF3"/>
    <w:rsid w:val="000E5FB8"/>
    <w:rsid w:val="0012353F"/>
    <w:rsid w:val="00193887"/>
    <w:rsid w:val="001A0780"/>
    <w:rsid w:val="001B1165"/>
    <w:rsid w:val="001C7F6B"/>
    <w:rsid w:val="001F1F2E"/>
    <w:rsid w:val="002520F5"/>
    <w:rsid w:val="00281BB9"/>
    <w:rsid w:val="002B7E19"/>
    <w:rsid w:val="002C7154"/>
    <w:rsid w:val="002F5E51"/>
    <w:rsid w:val="00303034"/>
    <w:rsid w:val="00320366"/>
    <w:rsid w:val="00351A89"/>
    <w:rsid w:val="00357E8D"/>
    <w:rsid w:val="00374520"/>
    <w:rsid w:val="00394D40"/>
    <w:rsid w:val="003A11F6"/>
    <w:rsid w:val="003C4866"/>
    <w:rsid w:val="00431D15"/>
    <w:rsid w:val="00450B5D"/>
    <w:rsid w:val="004720D4"/>
    <w:rsid w:val="00486E08"/>
    <w:rsid w:val="004B1926"/>
    <w:rsid w:val="004C71C0"/>
    <w:rsid w:val="004E2F4B"/>
    <w:rsid w:val="00505938"/>
    <w:rsid w:val="0053553A"/>
    <w:rsid w:val="00562648"/>
    <w:rsid w:val="005702C5"/>
    <w:rsid w:val="00587C22"/>
    <w:rsid w:val="00591358"/>
    <w:rsid w:val="005A488D"/>
    <w:rsid w:val="005F3998"/>
    <w:rsid w:val="00631B5B"/>
    <w:rsid w:val="00640FF6"/>
    <w:rsid w:val="00641E07"/>
    <w:rsid w:val="006554B9"/>
    <w:rsid w:val="0066495F"/>
    <w:rsid w:val="006B40F6"/>
    <w:rsid w:val="006D7101"/>
    <w:rsid w:val="006E1DBA"/>
    <w:rsid w:val="006E29A8"/>
    <w:rsid w:val="006E6CE0"/>
    <w:rsid w:val="00747E36"/>
    <w:rsid w:val="007709E9"/>
    <w:rsid w:val="00770DEA"/>
    <w:rsid w:val="007B6917"/>
    <w:rsid w:val="007D35E3"/>
    <w:rsid w:val="007F2159"/>
    <w:rsid w:val="008050FD"/>
    <w:rsid w:val="008212BF"/>
    <w:rsid w:val="00833D27"/>
    <w:rsid w:val="00860620"/>
    <w:rsid w:val="00905C62"/>
    <w:rsid w:val="009255F7"/>
    <w:rsid w:val="00935A64"/>
    <w:rsid w:val="00954541"/>
    <w:rsid w:val="00970037"/>
    <w:rsid w:val="00993D2F"/>
    <w:rsid w:val="009A66E4"/>
    <w:rsid w:val="009B0857"/>
    <w:rsid w:val="00A31714"/>
    <w:rsid w:val="00A712FB"/>
    <w:rsid w:val="00A757C4"/>
    <w:rsid w:val="00AD7022"/>
    <w:rsid w:val="00B13185"/>
    <w:rsid w:val="00B24CDA"/>
    <w:rsid w:val="00B42D92"/>
    <w:rsid w:val="00B84F8F"/>
    <w:rsid w:val="00BF3CF1"/>
    <w:rsid w:val="00C2673E"/>
    <w:rsid w:val="00C61368"/>
    <w:rsid w:val="00C70EE6"/>
    <w:rsid w:val="00C72571"/>
    <w:rsid w:val="00CE3D46"/>
    <w:rsid w:val="00D53893"/>
    <w:rsid w:val="00D6290E"/>
    <w:rsid w:val="00DA3FE0"/>
    <w:rsid w:val="00DE69F5"/>
    <w:rsid w:val="00E1635A"/>
    <w:rsid w:val="00E3368D"/>
    <w:rsid w:val="00E40A47"/>
    <w:rsid w:val="00E4140E"/>
    <w:rsid w:val="00E81CE3"/>
    <w:rsid w:val="00E91035"/>
    <w:rsid w:val="00EA08B2"/>
    <w:rsid w:val="00EB129A"/>
    <w:rsid w:val="00EE0C83"/>
    <w:rsid w:val="00F10D2E"/>
    <w:rsid w:val="00F2586D"/>
    <w:rsid w:val="00FA72C3"/>
    <w:rsid w:val="00FD7466"/>
    <w:rsid w:val="00FF1E48"/>
    <w:rsid w:val="00FF520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1C0"/>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F1F2E"/>
    <w:rPr>
      <w:sz w:val="18"/>
      <w:szCs w:val="18"/>
    </w:rPr>
  </w:style>
  <w:style w:type="character" w:customStyle="1" w:styleId="BalloonTextChar">
    <w:name w:val="Balloon Text Char"/>
    <w:basedOn w:val="DefaultParagraphFont"/>
    <w:link w:val="BalloonText"/>
    <w:uiPriority w:val="99"/>
    <w:semiHidden/>
    <w:locked/>
    <w:rsid w:val="001F1F2E"/>
    <w:rPr>
      <w:rFonts w:cs="Times New Roman"/>
      <w:sz w:val="18"/>
      <w:szCs w:val="18"/>
    </w:rPr>
  </w:style>
  <w:style w:type="paragraph" w:styleId="Header">
    <w:name w:val="header"/>
    <w:basedOn w:val="Normal"/>
    <w:link w:val="HeaderChar"/>
    <w:uiPriority w:val="99"/>
    <w:rsid w:val="00B1318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13185"/>
    <w:rPr>
      <w:rFonts w:cs="Times New Roman"/>
      <w:sz w:val="18"/>
      <w:szCs w:val="18"/>
    </w:rPr>
  </w:style>
  <w:style w:type="paragraph" w:styleId="Footer">
    <w:name w:val="footer"/>
    <w:basedOn w:val="Normal"/>
    <w:link w:val="FooterChar"/>
    <w:uiPriority w:val="99"/>
    <w:rsid w:val="00B1318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13185"/>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239100173">
      <w:marLeft w:val="0"/>
      <w:marRight w:val="0"/>
      <w:marTop w:val="0"/>
      <w:marBottom w:val="0"/>
      <w:divBdr>
        <w:top w:val="none" w:sz="0" w:space="0" w:color="auto"/>
        <w:left w:val="none" w:sz="0" w:space="0" w:color="auto"/>
        <w:bottom w:val="none" w:sz="0" w:space="0" w:color="auto"/>
        <w:right w:val="none" w:sz="0" w:space="0" w:color="auto"/>
      </w:divBdr>
      <w:divsChild>
        <w:div w:id="239100167">
          <w:marLeft w:val="0"/>
          <w:marRight w:val="0"/>
          <w:marTop w:val="0"/>
          <w:marBottom w:val="0"/>
          <w:divBdr>
            <w:top w:val="none" w:sz="0" w:space="0" w:color="auto"/>
            <w:left w:val="none" w:sz="0" w:space="0" w:color="auto"/>
            <w:bottom w:val="none" w:sz="0" w:space="0" w:color="auto"/>
            <w:right w:val="none" w:sz="0" w:space="0" w:color="auto"/>
          </w:divBdr>
          <w:divsChild>
            <w:div w:id="239100198">
              <w:marLeft w:val="0"/>
              <w:marRight w:val="0"/>
              <w:marTop w:val="0"/>
              <w:marBottom w:val="0"/>
              <w:divBdr>
                <w:top w:val="none" w:sz="0" w:space="0" w:color="auto"/>
                <w:left w:val="none" w:sz="0" w:space="0" w:color="auto"/>
                <w:bottom w:val="none" w:sz="0" w:space="0" w:color="auto"/>
                <w:right w:val="none" w:sz="0" w:space="0" w:color="auto"/>
              </w:divBdr>
              <w:divsChild>
                <w:div w:id="239100162">
                  <w:marLeft w:val="0"/>
                  <w:marRight w:val="0"/>
                  <w:marTop w:val="0"/>
                  <w:marBottom w:val="0"/>
                  <w:divBdr>
                    <w:top w:val="none" w:sz="0" w:space="0" w:color="auto"/>
                    <w:left w:val="none" w:sz="0" w:space="0" w:color="auto"/>
                    <w:bottom w:val="none" w:sz="0" w:space="0" w:color="auto"/>
                    <w:right w:val="none" w:sz="0" w:space="0" w:color="auto"/>
                  </w:divBdr>
                </w:div>
                <w:div w:id="239100163">
                  <w:marLeft w:val="0"/>
                  <w:marRight w:val="0"/>
                  <w:marTop w:val="0"/>
                  <w:marBottom w:val="0"/>
                  <w:divBdr>
                    <w:top w:val="none" w:sz="0" w:space="0" w:color="auto"/>
                    <w:left w:val="none" w:sz="0" w:space="0" w:color="auto"/>
                    <w:bottom w:val="none" w:sz="0" w:space="0" w:color="auto"/>
                    <w:right w:val="none" w:sz="0" w:space="0" w:color="auto"/>
                  </w:divBdr>
                </w:div>
                <w:div w:id="239100164">
                  <w:marLeft w:val="0"/>
                  <w:marRight w:val="0"/>
                  <w:marTop w:val="0"/>
                  <w:marBottom w:val="0"/>
                  <w:divBdr>
                    <w:top w:val="none" w:sz="0" w:space="0" w:color="auto"/>
                    <w:left w:val="none" w:sz="0" w:space="0" w:color="auto"/>
                    <w:bottom w:val="none" w:sz="0" w:space="0" w:color="auto"/>
                    <w:right w:val="none" w:sz="0" w:space="0" w:color="auto"/>
                  </w:divBdr>
                </w:div>
                <w:div w:id="239100165">
                  <w:marLeft w:val="0"/>
                  <w:marRight w:val="0"/>
                  <w:marTop w:val="0"/>
                  <w:marBottom w:val="0"/>
                  <w:divBdr>
                    <w:top w:val="none" w:sz="0" w:space="0" w:color="auto"/>
                    <w:left w:val="none" w:sz="0" w:space="0" w:color="auto"/>
                    <w:bottom w:val="none" w:sz="0" w:space="0" w:color="auto"/>
                    <w:right w:val="none" w:sz="0" w:space="0" w:color="auto"/>
                  </w:divBdr>
                </w:div>
                <w:div w:id="239100166">
                  <w:marLeft w:val="0"/>
                  <w:marRight w:val="0"/>
                  <w:marTop w:val="0"/>
                  <w:marBottom w:val="0"/>
                  <w:divBdr>
                    <w:top w:val="none" w:sz="0" w:space="0" w:color="auto"/>
                    <w:left w:val="none" w:sz="0" w:space="0" w:color="auto"/>
                    <w:bottom w:val="none" w:sz="0" w:space="0" w:color="auto"/>
                    <w:right w:val="none" w:sz="0" w:space="0" w:color="auto"/>
                  </w:divBdr>
                </w:div>
                <w:div w:id="239100168">
                  <w:marLeft w:val="0"/>
                  <w:marRight w:val="0"/>
                  <w:marTop w:val="0"/>
                  <w:marBottom w:val="0"/>
                  <w:divBdr>
                    <w:top w:val="none" w:sz="0" w:space="0" w:color="auto"/>
                    <w:left w:val="none" w:sz="0" w:space="0" w:color="auto"/>
                    <w:bottom w:val="none" w:sz="0" w:space="0" w:color="auto"/>
                    <w:right w:val="none" w:sz="0" w:space="0" w:color="auto"/>
                  </w:divBdr>
                </w:div>
                <w:div w:id="239100170">
                  <w:marLeft w:val="0"/>
                  <w:marRight w:val="0"/>
                  <w:marTop w:val="0"/>
                  <w:marBottom w:val="0"/>
                  <w:divBdr>
                    <w:top w:val="none" w:sz="0" w:space="0" w:color="auto"/>
                    <w:left w:val="none" w:sz="0" w:space="0" w:color="auto"/>
                    <w:bottom w:val="none" w:sz="0" w:space="0" w:color="auto"/>
                    <w:right w:val="none" w:sz="0" w:space="0" w:color="auto"/>
                  </w:divBdr>
                </w:div>
                <w:div w:id="239100171">
                  <w:marLeft w:val="0"/>
                  <w:marRight w:val="0"/>
                  <w:marTop w:val="0"/>
                  <w:marBottom w:val="0"/>
                  <w:divBdr>
                    <w:top w:val="none" w:sz="0" w:space="0" w:color="auto"/>
                    <w:left w:val="none" w:sz="0" w:space="0" w:color="auto"/>
                    <w:bottom w:val="none" w:sz="0" w:space="0" w:color="auto"/>
                    <w:right w:val="none" w:sz="0" w:space="0" w:color="auto"/>
                  </w:divBdr>
                </w:div>
                <w:div w:id="239100172">
                  <w:marLeft w:val="0"/>
                  <w:marRight w:val="0"/>
                  <w:marTop w:val="0"/>
                  <w:marBottom w:val="0"/>
                  <w:divBdr>
                    <w:top w:val="none" w:sz="0" w:space="0" w:color="auto"/>
                    <w:left w:val="none" w:sz="0" w:space="0" w:color="auto"/>
                    <w:bottom w:val="none" w:sz="0" w:space="0" w:color="auto"/>
                    <w:right w:val="none" w:sz="0" w:space="0" w:color="auto"/>
                  </w:divBdr>
                </w:div>
                <w:div w:id="239100174">
                  <w:marLeft w:val="0"/>
                  <w:marRight w:val="0"/>
                  <w:marTop w:val="0"/>
                  <w:marBottom w:val="0"/>
                  <w:divBdr>
                    <w:top w:val="none" w:sz="0" w:space="0" w:color="auto"/>
                    <w:left w:val="none" w:sz="0" w:space="0" w:color="auto"/>
                    <w:bottom w:val="none" w:sz="0" w:space="0" w:color="auto"/>
                    <w:right w:val="none" w:sz="0" w:space="0" w:color="auto"/>
                  </w:divBdr>
                </w:div>
                <w:div w:id="239100176">
                  <w:marLeft w:val="0"/>
                  <w:marRight w:val="0"/>
                  <w:marTop w:val="0"/>
                  <w:marBottom w:val="0"/>
                  <w:divBdr>
                    <w:top w:val="none" w:sz="0" w:space="0" w:color="auto"/>
                    <w:left w:val="none" w:sz="0" w:space="0" w:color="auto"/>
                    <w:bottom w:val="none" w:sz="0" w:space="0" w:color="auto"/>
                    <w:right w:val="none" w:sz="0" w:space="0" w:color="auto"/>
                  </w:divBdr>
                </w:div>
                <w:div w:id="239100177">
                  <w:marLeft w:val="0"/>
                  <w:marRight w:val="0"/>
                  <w:marTop w:val="0"/>
                  <w:marBottom w:val="0"/>
                  <w:divBdr>
                    <w:top w:val="none" w:sz="0" w:space="0" w:color="auto"/>
                    <w:left w:val="none" w:sz="0" w:space="0" w:color="auto"/>
                    <w:bottom w:val="none" w:sz="0" w:space="0" w:color="auto"/>
                    <w:right w:val="none" w:sz="0" w:space="0" w:color="auto"/>
                  </w:divBdr>
                </w:div>
                <w:div w:id="239100178">
                  <w:marLeft w:val="0"/>
                  <w:marRight w:val="0"/>
                  <w:marTop w:val="0"/>
                  <w:marBottom w:val="0"/>
                  <w:divBdr>
                    <w:top w:val="none" w:sz="0" w:space="0" w:color="auto"/>
                    <w:left w:val="none" w:sz="0" w:space="0" w:color="auto"/>
                    <w:bottom w:val="none" w:sz="0" w:space="0" w:color="auto"/>
                    <w:right w:val="none" w:sz="0" w:space="0" w:color="auto"/>
                  </w:divBdr>
                </w:div>
                <w:div w:id="239100179">
                  <w:marLeft w:val="0"/>
                  <w:marRight w:val="0"/>
                  <w:marTop w:val="0"/>
                  <w:marBottom w:val="0"/>
                  <w:divBdr>
                    <w:top w:val="none" w:sz="0" w:space="0" w:color="auto"/>
                    <w:left w:val="none" w:sz="0" w:space="0" w:color="auto"/>
                    <w:bottom w:val="none" w:sz="0" w:space="0" w:color="auto"/>
                    <w:right w:val="none" w:sz="0" w:space="0" w:color="auto"/>
                  </w:divBdr>
                </w:div>
                <w:div w:id="239100181">
                  <w:marLeft w:val="0"/>
                  <w:marRight w:val="0"/>
                  <w:marTop w:val="0"/>
                  <w:marBottom w:val="0"/>
                  <w:divBdr>
                    <w:top w:val="none" w:sz="0" w:space="0" w:color="auto"/>
                    <w:left w:val="none" w:sz="0" w:space="0" w:color="auto"/>
                    <w:bottom w:val="none" w:sz="0" w:space="0" w:color="auto"/>
                    <w:right w:val="none" w:sz="0" w:space="0" w:color="auto"/>
                  </w:divBdr>
                </w:div>
                <w:div w:id="239100183">
                  <w:marLeft w:val="0"/>
                  <w:marRight w:val="0"/>
                  <w:marTop w:val="0"/>
                  <w:marBottom w:val="0"/>
                  <w:divBdr>
                    <w:top w:val="none" w:sz="0" w:space="0" w:color="auto"/>
                    <w:left w:val="none" w:sz="0" w:space="0" w:color="auto"/>
                    <w:bottom w:val="none" w:sz="0" w:space="0" w:color="auto"/>
                    <w:right w:val="none" w:sz="0" w:space="0" w:color="auto"/>
                  </w:divBdr>
                </w:div>
                <w:div w:id="239100184">
                  <w:marLeft w:val="0"/>
                  <w:marRight w:val="0"/>
                  <w:marTop w:val="0"/>
                  <w:marBottom w:val="0"/>
                  <w:divBdr>
                    <w:top w:val="none" w:sz="0" w:space="0" w:color="auto"/>
                    <w:left w:val="none" w:sz="0" w:space="0" w:color="auto"/>
                    <w:bottom w:val="none" w:sz="0" w:space="0" w:color="auto"/>
                    <w:right w:val="none" w:sz="0" w:space="0" w:color="auto"/>
                  </w:divBdr>
                </w:div>
                <w:div w:id="239100186">
                  <w:marLeft w:val="0"/>
                  <w:marRight w:val="0"/>
                  <w:marTop w:val="0"/>
                  <w:marBottom w:val="0"/>
                  <w:divBdr>
                    <w:top w:val="none" w:sz="0" w:space="0" w:color="auto"/>
                    <w:left w:val="none" w:sz="0" w:space="0" w:color="auto"/>
                    <w:bottom w:val="none" w:sz="0" w:space="0" w:color="auto"/>
                    <w:right w:val="none" w:sz="0" w:space="0" w:color="auto"/>
                  </w:divBdr>
                </w:div>
                <w:div w:id="239100188">
                  <w:marLeft w:val="0"/>
                  <w:marRight w:val="0"/>
                  <w:marTop w:val="0"/>
                  <w:marBottom w:val="0"/>
                  <w:divBdr>
                    <w:top w:val="none" w:sz="0" w:space="0" w:color="auto"/>
                    <w:left w:val="none" w:sz="0" w:space="0" w:color="auto"/>
                    <w:bottom w:val="none" w:sz="0" w:space="0" w:color="auto"/>
                    <w:right w:val="none" w:sz="0" w:space="0" w:color="auto"/>
                  </w:divBdr>
                </w:div>
                <w:div w:id="239100190">
                  <w:marLeft w:val="0"/>
                  <w:marRight w:val="0"/>
                  <w:marTop w:val="0"/>
                  <w:marBottom w:val="0"/>
                  <w:divBdr>
                    <w:top w:val="none" w:sz="0" w:space="0" w:color="auto"/>
                    <w:left w:val="none" w:sz="0" w:space="0" w:color="auto"/>
                    <w:bottom w:val="none" w:sz="0" w:space="0" w:color="auto"/>
                    <w:right w:val="none" w:sz="0" w:space="0" w:color="auto"/>
                  </w:divBdr>
                </w:div>
                <w:div w:id="239100192">
                  <w:marLeft w:val="0"/>
                  <w:marRight w:val="0"/>
                  <w:marTop w:val="0"/>
                  <w:marBottom w:val="0"/>
                  <w:divBdr>
                    <w:top w:val="none" w:sz="0" w:space="0" w:color="auto"/>
                    <w:left w:val="none" w:sz="0" w:space="0" w:color="auto"/>
                    <w:bottom w:val="none" w:sz="0" w:space="0" w:color="auto"/>
                    <w:right w:val="none" w:sz="0" w:space="0" w:color="auto"/>
                  </w:divBdr>
                </w:div>
                <w:div w:id="239100193">
                  <w:marLeft w:val="0"/>
                  <w:marRight w:val="0"/>
                  <w:marTop w:val="0"/>
                  <w:marBottom w:val="0"/>
                  <w:divBdr>
                    <w:top w:val="none" w:sz="0" w:space="0" w:color="auto"/>
                    <w:left w:val="none" w:sz="0" w:space="0" w:color="auto"/>
                    <w:bottom w:val="none" w:sz="0" w:space="0" w:color="auto"/>
                    <w:right w:val="none" w:sz="0" w:space="0" w:color="auto"/>
                  </w:divBdr>
                </w:div>
                <w:div w:id="239100194">
                  <w:marLeft w:val="0"/>
                  <w:marRight w:val="0"/>
                  <w:marTop w:val="0"/>
                  <w:marBottom w:val="0"/>
                  <w:divBdr>
                    <w:top w:val="none" w:sz="0" w:space="0" w:color="auto"/>
                    <w:left w:val="none" w:sz="0" w:space="0" w:color="auto"/>
                    <w:bottom w:val="none" w:sz="0" w:space="0" w:color="auto"/>
                    <w:right w:val="none" w:sz="0" w:space="0" w:color="auto"/>
                  </w:divBdr>
                </w:div>
                <w:div w:id="239100196">
                  <w:marLeft w:val="0"/>
                  <w:marRight w:val="0"/>
                  <w:marTop w:val="0"/>
                  <w:marBottom w:val="0"/>
                  <w:divBdr>
                    <w:top w:val="none" w:sz="0" w:space="0" w:color="auto"/>
                    <w:left w:val="none" w:sz="0" w:space="0" w:color="auto"/>
                    <w:bottom w:val="none" w:sz="0" w:space="0" w:color="auto"/>
                    <w:right w:val="none" w:sz="0" w:space="0" w:color="auto"/>
                  </w:divBdr>
                </w:div>
                <w:div w:id="239100197">
                  <w:marLeft w:val="0"/>
                  <w:marRight w:val="0"/>
                  <w:marTop w:val="0"/>
                  <w:marBottom w:val="0"/>
                  <w:divBdr>
                    <w:top w:val="none" w:sz="0" w:space="0" w:color="auto"/>
                    <w:left w:val="none" w:sz="0" w:space="0" w:color="auto"/>
                    <w:bottom w:val="none" w:sz="0" w:space="0" w:color="auto"/>
                    <w:right w:val="none" w:sz="0" w:space="0" w:color="auto"/>
                  </w:divBdr>
                </w:div>
                <w:div w:id="239100199">
                  <w:marLeft w:val="0"/>
                  <w:marRight w:val="0"/>
                  <w:marTop w:val="0"/>
                  <w:marBottom w:val="0"/>
                  <w:divBdr>
                    <w:top w:val="none" w:sz="0" w:space="0" w:color="auto"/>
                    <w:left w:val="none" w:sz="0" w:space="0" w:color="auto"/>
                    <w:bottom w:val="none" w:sz="0" w:space="0" w:color="auto"/>
                    <w:right w:val="none" w:sz="0" w:space="0" w:color="auto"/>
                  </w:divBdr>
                </w:div>
                <w:div w:id="239100200">
                  <w:marLeft w:val="0"/>
                  <w:marRight w:val="0"/>
                  <w:marTop w:val="0"/>
                  <w:marBottom w:val="0"/>
                  <w:divBdr>
                    <w:top w:val="none" w:sz="0" w:space="0" w:color="auto"/>
                    <w:left w:val="none" w:sz="0" w:space="0" w:color="auto"/>
                    <w:bottom w:val="none" w:sz="0" w:space="0" w:color="auto"/>
                    <w:right w:val="none" w:sz="0" w:space="0" w:color="auto"/>
                  </w:divBdr>
                </w:div>
                <w:div w:id="23910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100182">
      <w:marLeft w:val="0"/>
      <w:marRight w:val="0"/>
      <w:marTop w:val="0"/>
      <w:marBottom w:val="0"/>
      <w:divBdr>
        <w:top w:val="none" w:sz="0" w:space="0" w:color="auto"/>
        <w:left w:val="none" w:sz="0" w:space="0" w:color="auto"/>
        <w:bottom w:val="none" w:sz="0" w:space="0" w:color="auto"/>
        <w:right w:val="none" w:sz="0" w:space="0" w:color="auto"/>
      </w:divBdr>
    </w:div>
    <w:div w:id="239100185">
      <w:marLeft w:val="0"/>
      <w:marRight w:val="0"/>
      <w:marTop w:val="0"/>
      <w:marBottom w:val="0"/>
      <w:divBdr>
        <w:top w:val="none" w:sz="0" w:space="0" w:color="auto"/>
        <w:left w:val="none" w:sz="0" w:space="0" w:color="auto"/>
        <w:bottom w:val="none" w:sz="0" w:space="0" w:color="auto"/>
        <w:right w:val="none" w:sz="0" w:space="0" w:color="auto"/>
      </w:divBdr>
    </w:div>
    <w:div w:id="239100187">
      <w:marLeft w:val="0"/>
      <w:marRight w:val="0"/>
      <w:marTop w:val="0"/>
      <w:marBottom w:val="0"/>
      <w:divBdr>
        <w:top w:val="none" w:sz="0" w:space="0" w:color="auto"/>
        <w:left w:val="none" w:sz="0" w:space="0" w:color="auto"/>
        <w:bottom w:val="none" w:sz="0" w:space="0" w:color="auto"/>
        <w:right w:val="none" w:sz="0" w:space="0" w:color="auto"/>
      </w:divBdr>
      <w:divsChild>
        <w:div w:id="239100195">
          <w:marLeft w:val="0"/>
          <w:marRight w:val="0"/>
          <w:marTop w:val="0"/>
          <w:marBottom w:val="0"/>
          <w:divBdr>
            <w:top w:val="none" w:sz="0" w:space="0" w:color="auto"/>
            <w:left w:val="none" w:sz="0" w:space="0" w:color="auto"/>
            <w:bottom w:val="none" w:sz="0" w:space="0" w:color="auto"/>
            <w:right w:val="none" w:sz="0" w:space="0" w:color="auto"/>
          </w:divBdr>
          <w:divsChild>
            <w:div w:id="239100189">
              <w:marLeft w:val="0"/>
              <w:marRight w:val="0"/>
              <w:marTop w:val="0"/>
              <w:marBottom w:val="0"/>
              <w:divBdr>
                <w:top w:val="none" w:sz="0" w:space="0" w:color="auto"/>
                <w:left w:val="none" w:sz="0" w:space="0" w:color="auto"/>
                <w:bottom w:val="none" w:sz="0" w:space="0" w:color="auto"/>
                <w:right w:val="none" w:sz="0" w:space="0" w:color="auto"/>
              </w:divBdr>
              <w:divsChild>
                <w:div w:id="239100169">
                  <w:marLeft w:val="0"/>
                  <w:marRight w:val="0"/>
                  <w:marTop w:val="0"/>
                  <w:marBottom w:val="0"/>
                  <w:divBdr>
                    <w:top w:val="none" w:sz="0" w:space="0" w:color="auto"/>
                    <w:left w:val="none" w:sz="0" w:space="0" w:color="auto"/>
                    <w:bottom w:val="none" w:sz="0" w:space="0" w:color="auto"/>
                    <w:right w:val="none" w:sz="0" w:space="0" w:color="auto"/>
                  </w:divBdr>
                  <w:divsChild>
                    <w:div w:id="239100175">
                      <w:marLeft w:val="0"/>
                      <w:marRight w:val="0"/>
                      <w:marTop w:val="0"/>
                      <w:marBottom w:val="0"/>
                      <w:divBdr>
                        <w:top w:val="none" w:sz="0" w:space="0" w:color="auto"/>
                        <w:left w:val="none" w:sz="0" w:space="0" w:color="auto"/>
                        <w:bottom w:val="none" w:sz="0" w:space="0" w:color="auto"/>
                        <w:right w:val="none" w:sz="0" w:space="0" w:color="auto"/>
                      </w:divBdr>
                      <w:divsChild>
                        <w:div w:id="23910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91001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429</Words>
  <Characters>2447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我校学生在第八届“挑战杯”首都大学生课外学术科技</dc:title>
  <dc:subject/>
  <dc:creator>Lenovo</dc:creator>
  <cp:keywords/>
  <dc:description/>
  <cp:lastModifiedBy>微软用户</cp:lastModifiedBy>
  <cp:revision>5</cp:revision>
  <cp:lastPrinted>2015-06-03T00:21:00Z</cp:lastPrinted>
  <dcterms:created xsi:type="dcterms:W3CDTF">2015-06-03T00:22:00Z</dcterms:created>
  <dcterms:modified xsi:type="dcterms:W3CDTF">2015-06-03T02:19:00Z</dcterms:modified>
</cp:coreProperties>
</file>